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38A28866" w14:textId="04911300" w:rsidR="00736A46" w:rsidRDefault="000724EA" w:rsidP="00736A46">
      <w:pPr>
        <w:ind w:left="1134" w:hanging="567"/>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736A46" w:rsidRPr="009B7DF0">
        <w:rPr>
          <w:rFonts w:ascii="Times New Roman" w:hAnsi="Times New Roman"/>
          <w:sz w:val="22"/>
          <w:szCs w:val="22"/>
        </w:rPr>
        <w:t>Any written communication relating to this Contract between the Contracting Authority, on the one hand, and the Contractor on the other must state the Contract title and identification number, and shall be sent by post, fax, e-mail or by hand</w:t>
      </w:r>
      <w:r w:rsidR="00736A46" w:rsidRPr="00BF7E64">
        <w:rPr>
          <w:rFonts w:ascii="Times New Roman" w:hAnsi="Times New Roman"/>
          <w:sz w:val="22"/>
          <w:szCs w:val="22"/>
        </w:rPr>
        <w:t>:</w:t>
      </w:r>
    </w:p>
    <w:p w14:paraId="4E57794A" w14:textId="77777777" w:rsidR="00736A46" w:rsidRPr="004143CC" w:rsidRDefault="00736A46" w:rsidP="00736A46">
      <w:pPr>
        <w:ind w:firstLine="540"/>
        <w:jc w:val="both"/>
        <w:rPr>
          <w:rFonts w:ascii="Times New Roman" w:hAnsi="Times New Roman"/>
          <w:sz w:val="22"/>
          <w:szCs w:val="22"/>
        </w:rPr>
      </w:pPr>
      <w:r w:rsidRPr="004143CC">
        <w:rPr>
          <w:rFonts w:ascii="Times New Roman" w:hAnsi="Times New Roman"/>
          <w:sz w:val="22"/>
          <w:szCs w:val="22"/>
        </w:rPr>
        <w:t>For Contracting authority:</w:t>
      </w:r>
    </w:p>
    <w:p w14:paraId="0CD4DA43" w14:textId="77777777" w:rsidR="00736A46" w:rsidRPr="004143CC" w:rsidRDefault="00736A46" w:rsidP="00736A46">
      <w:pPr>
        <w:ind w:left="540"/>
        <w:rPr>
          <w:rFonts w:ascii="Times New Roman" w:hAnsi="Times New Roman"/>
          <w:sz w:val="22"/>
          <w:szCs w:val="22"/>
        </w:rPr>
      </w:pPr>
      <w:r w:rsidRPr="004143CC">
        <w:rPr>
          <w:rFonts w:ascii="Times New Roman" w:hAnsi="Times New Roman"/>
          <w:sz w:val="22"/>
          <w:szCs w:val="22"/>
        </w:rPr>
        <w:t>Name:</w:t>
      </w:r>
      <w:r w:rsidRPr="004143CC">
        <w:rPr>
          <w:rFonts w:ascii="Times New Roman" w:hAnsi="Times New Roman"/>
          <w:sz w:val="22"/>
          <w:szCs w:val="22"/>
        </w:rPr>
        <w:tab/>
        <w:t>Nina Nikolić</w:t>
      </w:r>
    </w:p>
    <w:p w14:paraId="5CC5EFAA" w14:textId="77777777" w:rsidR="00736A46" w:rsidRPr="004143CC" w:rsidRDefault="00736A46" w:rsidP="00736A46">
      <w:pPr>
        <w:ind w:left="540"/>
        <w:rPr>
          <w:rFonts w:ascii="Times New Roman" w:hAnsi="Times New Roman"/>
          <w:sz w:val="22"/>
          <w:szCs w:val="22"/>
        </w:rPr>
      </w:pPr>
      <w:r w:rsidRPr="004143CC">
        <w:rPr>
          <w:rFonts w:ascii="Times New Roman" w:hAnsi="Times New Roman"/>
          <w:sz w:val="22"/>
          <w:szCs w:val="22"/>
        </w:rPr>
        <w:t>Address:</w:t>
      </w:r>
      <w:r w:rsidRPr="004143CC">
        <w:rPr>
          <w:rFonts w:ascii="Times New Roman" w:hAnsi="Times New Roman"/>
          <w:sz w:val="22"/>
          <w:szCs w:val="22"/>
        </w:rPr>
        <w:tab/>
        <w:t>Mije Kovačevića 2- 4, 11000 Beograd</w:t>
      </w:r>
    </w:p>
    <w:p w14:paraId="308836DC" w14:textId="77777777" w:rsidR="00736A46" w:rsidRPr="004143CC" w:rsidRDefault="00736A46" w:rsidP="00736A46">
      <w:pPr>
        <w:ind w:left="540"/>
        <w:rPr>
          <w:rFonts w:ascii="Times New Roman" w:hAnsi="Times New Roman"/>
          <w:sz w:val="22"/>
          <w:szCs w:val="22"/>
        </w:rPr>
      </w:pPr>
      <w:r w:rsidRPr="004143CC">
        <w:rPr>
          <w:rFonts w:ascii="Times New Roman" w:hAnsi="Times New Roman"/>
          <w:sz w:val="22"/>
          <w:szCs w:val="22"/>
        </w:rPr>
        <w:t xml:space="preserve">e-mail: </w:t>
      </w:r>
      <w:hyperlink r:id="rId8" w:history="1">
        <w:r w:rsidRPr="004143CC">
          <w:rPr>
            <w:rStyle w:val="Hyperlink"/>
            <w:rFonts w:ascii="Times New Roman" w:hAnsi="Times New Roman"/>
            <w:sz w:val="22"/>
            <w:szCs w:val="22"/>
          </w:rPr>
          <w:t>nina.nikolic@mup.gov.rs</w:t>
        </w:r>
      </w:hyperlink>
    </w:p>
    <w:p w14:paraId="74AD5130" w14:textId="77777777" w:rsidR="00736A46" w:rsidRPr="004143CC" w:rsidRDefault="00736A46" w:rsidP="00736A46">
      <w:pPr>
        <w:ind w:left="540"/>
        <w:rPr>
          <w:rFonts w:ascii="Times New Roman" w:hAnsi="Times New Roman"/>
          <w:sz w:val="22"/>
          <w:szCs w:val="22"/>
        </w:rPr>
      </w:pPr>
      <w:r w:rsidRPr="004143CC">
        <w:rPr>
          <w:rFonts w:ascii="Times New Roman" w:hAnsi="Times New Roman"/>
          <w:sz w:val="22"/>
          <w:szCs w:val="22"/>
        </w:rPr>
        <w:t>Telephone: +381 648929341</w:t>
      </w:r>
    </w:p>
    <w:p w14:paraId="38109247" w14:textId="77777777" w:rsidR="00736A46" w:rsidRDefault="00736A46" w:rsidP="00736A46">
      <w:pPr>
        <w:ind w:firstLine="540"/>
        <w:jc w:val="both"/>
        <w:rPr>
          <w:rFonts w:ascii="Times New Roman" w:hAnsi="Times New Roman"/>
          <w:sz w:val="22"/>
          <w:szCs w:val="22"/>
        </w:rPr>
      </w:pPr>
    </w:p>
    <w:p w14:paraId="6EC880BC" w14:textId="77777777" w:rsidR="00736A46" w:rsidRPr="0095526A" w:rsidRDefault="00736A46" w:rsidP="00736A46">
      <w:pPr>
        <w:ind w:firstLine="540"/>
        <w:jc w:val="both"/>
        <w:rPr>
          <w:rFonts w:ascii="Times New Roman" w:hAnsi="Times New Roman"/>
          <w:sz w:val="22"/>
          <w:szCs w:val="22"/>
        </w:rPr>
      </w:pPr>
      <w:r w:rsidRPr="0095526A">
        <w:rPr>
          <w:rFonts w:ascii="Times New Roman" w:hAnsi="Times New Roman"/>
          <w:sz w:val="22"/>
          <w:szCs w:val="22"/>
        </w:rPr>
        <w:t xml:space="preserve">For the Contractor: </w:t>
      </w:r>
    </w:p>
    <w:p w14:paraId="1CFFAF6D" w14:textId="77777777" w:rsidR="00736A46" w:rsidRPr="0095526A" w:rsidRDefault="00736A46" w:rsidP="00736A46">
      <w:pPr>
        <w:ind w:left="1134" w:hanging="567"/>
        <w:rPr>
          <w:rFonts w:ascii="Times New Roman" w:hAnsi="Times New Roman"/>
          <w:sz w:val="22"/>
          <w:szCs w:val="22"/>
        </w:rPr>
      </w:pPr>
      <w:r w:rsidRPr="0095526A">
        <w:rPr>
          <w:rFonts w:ascii="Times New Roman" w:hAnsi="Times New Roman"/>
          <w:sz w:val="22"/>
          <w:szCs w:val="22"/>
        </w:rPr>
        <w:t>Name:</w:t>
      </w:r>
      <w:r w:rsidRPr="0095526A">
        <w:rPr>
          <w:rFonts w:ascii="Times New Roman" w:hAnsi="Times New Roman"/>
          <w:sz w:val="22"/>
          <w:szCs w:val="22"/>
        </w:rPr>
        <w:tab/>
      </w:r>
    </w:p>
    <w:p w14:paraId="17F99748" w14:textId="77777777" w:rsidR="00736A46" w:rsidRPr="0095526A" w:rsidRDefault="00736A46" w:rsidP="00736A46">
      <w:pPr>
        <w:ind w:left="1134" w:hanging="567"/>
        <w:rPr>
          <w:rFonts w:ascii="Times New Roman" w:hAnsi="Times New Roman"/>
          <w:sz w:val="22"/>
          <w:szCs w:val="22"/>
        </w:rPr>
      </w:pPr>
      <w:r w:rsidRPr="0095526A">
        <w:rPr>
          <w:rFonts w:ascii="Times New Roman" w:hAnsi="Times New Roman"/>
          <w:sz w:val="22"/>
          <w:szCs w:val="22"/>
        </w:rPr>
        <w:t>Address:</w:t>
      </w:r>
      <w:r w:rsidRPr="0095526A">
        <w:rPr>
          <w:rFonts w:ascii="Times New Roman" w:hAnsi="Times New Roman"/>
          <w:sz w:val="22"/>
          <w:szCs w:val="22"/>
        </w:rPr>
        <w:tab/>
      </w:r>
    </w:p>
    <w:p w14:paraId="5D2D5ED9" w14:textId="77777777" w:rsidR="00736A46" w:rsidRPr="0095526A" w:rsidRDefault="00736A46" w:rsidP="00736A46">
      <w:pPr>
        <w:ind w:left="1134" w:hanging="567"/>
        <w:rPr>
          <w:rFonts w:ascii="Times New Roman" w:hAnsi="Times New Roman"/>
          <w:sz w:val="22"/>
          <w:szCs w:val="22"/>
        </w:rPr>
      </w:pPr>
      <w:r w:rsidRPr="0095526A">
        <w:rPr>
          <w:rFonts w:ascii="Times New Roman" w:hAnsi="Times New Roman"/>
          <w:sz w:val="22"/>
          <w:szCs w:val="22"/>
        </w:rPr>
        <w:t xml:space="preserve">e-mail: </w:t>
      </w:r>
    </w:p>
    <w:p w14:paraId="309CA5CA" w14:textId="5F81615F" w:rsidR="00736A46" w:rsidRDefault="00736A46" w:rsidP="004143CC">
      <w:pPr>
        <w:tabs>
          <w:tab w:val="left" w:pos="2805"/>
        </w:tabs>
        <w:ind w:left="1134" w:hanging="567"/>
        <w:rPr>
          <w:rFonts w:ascii="Times New Roman" w:hAnsi="Times New Roman"/>
          <w:sz w:val="22"/>
          <w:szCs w:val="22"/>
        </w:rPr>
      </w:pPr>
      <w:r w:rsidRPr="0095526A">
        <w:rPr>
          <w:rFonts w:ascii="Times New Roman" w:hAnsi="Times New Roman"/>
          <w:sz w:val="22"/>
          <w:szCs w:val="22"/>
        </w:rPr>
        <w:t xml:space="preserve">Telephone: </w:t>
      </w:r>
      <w:r w:rsidR="00176D89">
        <w:rPr>
          <w:rFonts w:ascii="Times New Roman" w:hAnsi="Times New Roman"/>
          <w:sz w:val="22"/>
          <w:szCs w:val="22"/>
        </w:rPr>
        <w:tab/>
      </w:r>
    </w:p>
    <w:p w14:paraId="01815D3F" w14:textId="77777777" w:rsidR="00176D89" w:rsidRDefault="00176D89" w:rsidP="004143CC">
      <w:pPr>
        <w:tabs>
          <w:tab w:val="left" w:pos="2805"/>
        </w:tabs>
        <w:ind w:left="1134" w:hanging="567"/>
        <w:rPr>
          <w:rFonts w:ascii="Times New Roman" w:hAnsi="Times New Roman"/>
          <w:sz w:val="22"/>
          <w:szCs w:val="22"/>
        </w:rPr>
      </w:pPr>
    </w:p>
    <w:p w14:paraId="402D9C62" w14:textId="01FBEC3D" w:rsidR="006D3DE4" w:rsidRPr="006D3DE4" w:rsidRDefault="006D3DE4" w:rsidP="004143CC">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4143CC">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4899F76" w14:textId="299302A2" w:rsidR="00DC0432" w:rsidRPr="004143CC" w:rsidRDefault="00DC0432" w:rsidP="004143CC">
      <w:pPr>
        <w:ind w:left="1170"/>
        <w:jc w:val="both"/>
        <w:rPr>
          <w:rFonts w:ascii="Times New Roman" w:hAnsi="Times New Roman"/>
          <w:sz w:val="22"/>
          <w:szCs w:val="22"/>
        </w:rPr>
      </w:pPr>
      <w:bookmarkStart w:id="4" w:name="_Toc124934899"/>
      <w:r w:rsidRPr="004143CC">
        <w:rPr>
          <w:rFonts w:ascii="Times New Roman" w:hAnsi="Times New Roman"/>
          <w:color w:val="000000"/>
          <w:sz w:val="22"/>
          <w:szCs w:val="22"/>
        </w:rPr>
        <w:t>At the time of delivery, the Contractor</w:t>
      </w:r>
      <w:r w:rsidR="00736A46" w:rsidRPr="004143CC">
        <w:rPr>
          <w:rFonts w:ascii="Times New Roman" w:hAnsi="Times New Roman"/>
          <w:sz w:val="22"/>
          <w:szCs w:val="22"/>
        </w:rPr>
        <w:t xml:space="preserve"> shall </w:t>
      </w:r>
      <w:r w:rsidRPr="004143CC">
        <w:rPr>
          <w:rFonts w:ascii="Times New Roman" w:hAnsi="Times New Roman"/>
          <w:sz w:val="22"/>
          <w:szCs w:val="22"/>
        </w:rPr>
        <w:t>provide</w:t>
      </w:r>
      <w:r w:rsidR="00736A46" w:rsidRPr="004143CC">
        <w:rPr>
          <w:rFonts w:ascii="Times New Roman" w:hAnsi="Times New Roman"/>
          <w:sz w:val="22"/>
          <w:szCs w:val="22"/>
        </w:rPr>
        <w:t xml:space="preserve"> </w:t>
      </w:r>
      <w:r w:rsidRPr="004143CC">
        <w:rPr>
          <w:rFonts w:ascii="Times New Roman" w:hAnsi="Times New Roman"/>
          <w:color w:val="000000"/>
          <w:sz w:val="22"/>
          <w:szCs w:val="22"/>
        </w:rPr>
        <w:t xml:space="preserve">all relevant technical documentation for the equipment including, but not limited to, detailed technical specifications, operational and maintenance manuals </w:t>
      </w:r>
      <w:r w:rsidRPr="004143CC">
        <w:rPr>
          <w:rFonts w:ascii="Times New Roman" w:hAnsi="Times New Roman"/>
          <w:sz w:val="22"/>
          <w:szCs w:val="22"/>
        </w:rPr>
        <w:t>in English and Serbian language.</w:t>
      </w:r>
    </w:p>
    <w:p w14:paraId="4B1FB79C" w14:textId="77777777" w:rsidR="00736A46" w:rsidRPr="004143CC" w:rsidRDefault="00736A46" w:rsidP="004143CC">
      <w:pPr>
        <w:ind w:left="1170"/>
        <w:jc w:val="both"/>
        <w:rPr>
          <w:rFonts w:ascii="Times New Roman" w:hAnsi="Times New Roman"/>
          <w:sz w:val="22"/>
          <w:szCs w:val="22"/>
        </w:rPr>
      </w:pPr>
      <w:r w:rsidRPr="004143CC">
        <w:rPr>
          <w:rFonts w:ascii="Times New Roman" w:hAnsi="Times New Roman"/>
          <w:sz w:val="22"/>
          <w:szCs w:val="22"/>
        </w:rPr>
        <w:lastRenderedPageBreak/>
        <w:t>Any specific documents, other than those described in Article 11 of the Instruction to Tenderers, for submission by the Contractor to the Contracting Authority, are referred to in the Annex II + III – Technical Specifications + Technical Offer.</w:t>
      </w:r>
    </w:p>
    <w:p w14:paraId="2D1265FA" w14:textId="46D44206" w:rsidR="00736A46" w:rsidRDefault="00736A46" w:rsidP="004143CC">
      <w:pPr>
        <w:spacing w:before="0" w:after="0" w:line="276" w:lineRule="auto"/>
        <w:ind w:left="1170"/>
        <w:jc w:val="both"/>
        <w:rPr>
          <w:rFonts w:ascii="Times New Roman" w:hAnsi="Times New Roman"/>
          <w:snapToGrid/>
          <w:sz w:val="22"/>
          <w:szCs w:val="22"/>
          <w:lang w:val="en-US"/>
        </w:rPr>
      </w:pPr>
      <w:r w:rsidRPr="004143CC">
        <w:rPr>
          <w:rFonts w:ascii="Times New Roman" w:hAnsi="Times New Roman"/>
          <w:snapToGrid/>
          <w:color w:val="000000"/>
          <w:sz w:val="22"/>
          <w:szCs w:val="22"/>
          <w:lang w:val="en-US"/>
        </w:rPr>
        <w:t>The Contractor is obliged to submit all the necessary documentation that is needed for custom procedure, registration</w:t>
      </w:r>
      <w:r w:rsidR="00DC0432" w:rsidRPr="004143CC">
        <w:rPr>
          <w:rFonts w:ascii="Times New Roman" w:hAnsi="Times New Roman"/>
          <w:sz w:val="22"/>
          <w:szCs w:val="22"/>
        </w:rPr>
        <w:t xml:space="preserve"> of the completed vehicle</w:t>
      </w:r>
      <w:r w:rsidR="00C11359" w:rsidRPr="004143CC">
        <w:rPr>
          <w:rFonts w:ascii="Times New Roman" w:hAnsi="Times New Roman"/>
          <w:sz w:val="22"/>
          <w:szCs w:val="22"/>
        </w:rPr>
        <w:t>,</w:t>
      </w:r>
      <w:r w:rsidRPr="004143CC">
        <w:rPr>
          <w:rFonts w:ascii="Times New Roman" w:hAnsi="Times New Roman"/>
          <w:snapToGrid/>
          <w:color w:val="000000"/>
          <w:sz w:val="22"/>
          <w:szCs w:val="22"/>
          <w:lang w:val="en-US"/>
        </w:rPr>
        <w:t xml:space="preserve"> and technical inspection </w:t>
      </w:r>
      <w:r w:rsidR="00DC0432" w:rsidRPr="004143CC">
        <w:rPr>
          <w:rFonts w:ascii="Times New Roman" w:hAnsi="Times New Roman"/>
          <w:sz w:val="22"/>
          <w:szCs w:val="22"/>
        </w:rPr>
        <w:t>in accordance with the relevant legal regulations in the Republic of Serbia</w:t>
      </w:r>
      <w:r w:rsidR="00DC0432" w:rsidRPr="004143CC">
        <w:rPr>
          <w:rFonts w:ascii="Times New Roman" w:hAnsi="Times New Roman"/>
          <w:snapToGrid/>
          <w:color w:val="000000"/>
          <w:sz w:val="22"/>
          <w:szCs w:val="22"/>
          <w:lang w:val="en-US"/>
        </w:rPr>
        <w:t xml:space="preserve">. </w:t>
      </w:r>
    </w:p>
    <w:p w14:paraId="4DC50F22" w14:textId="77777777" w:rsidR="00DC0432" w:rsidRPr="00FC012A" w:rsidRDefault="00DC0432" w:rsidP="00736A46">
      <w:pPr>
        <w:spacing w:before="0" w:after="0" w:line="276" w:lineRule="auto"/>
        <w:ind w:left="720"/>
        <w:jc w:val="both"/>
        <w:rPr>
          <w:rFonts w:ascii="Times New Roman" w:hAnsi="Times New Roman"/>
          <w:snapToGrid/>
          <w:sz w:val="22"/>
          <w:szCs w:val="22"/>
          <w:lang w:val="en-US"/>
        </w:rPr>
      </w:pP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21436380" w14:textId="77777777" w:rsidR="00DC0432" w:rsidRPr="004143CC" w:rsidRDefault="00DC0432" w:rsidP="004143CC">
      <w:pPr>
        <w:tabs>
          <w:tab w:val="left" w:pos="1134"/>
        </w:tabs>
        <w:ind w:left="1170"/>
        <w:jc w:val="both"/>
        <w:rPr>
          <w:rFonts w:ascii="Times New Roman" w:hAnsi="Times New Roman"/>
          <w:sz w:val="22"/>
          <w:szCs w:val="22"/>
        </w:rPr>
      </w:pPr>
      <w:r w:rsidRPr="004143CC">
        <w:rPr>
          <w:rFonts w:ascii="Times New Roman" w:hAnsi="Times New Roman"/>
          <w:sz w:val="22"/>
          <w:szCs w:val="22"/>
        </w:rPr>
        <w:t>The Contractor shall, in performing the Contract, comply with all applicable national laws.</w:t>
      </w:r>
    </w:p>
    <w:p w14:paraId="314CF2C1" w14:textId="08F3DAB7" w:rsidR="00DC0432" w:rsidRPr="004143CC" w:rsidRDefault="00DC0432" w:rsidP="004143CC">
      <w:pPr>
        <w:ind w:left="1170"/>
        <w:jc w:val="both"/>
        <w:rPr>
          <w:rFonts w:ascii="Times New Roman" w:hAnsi="Times New Roman"/>
          <w:sz w:val="22"/>
          <w:szCs w:val="22"/>
        </w:rPr>
      </w:pPr>
      <w:r w:rsidRPr="004143CC">
        <w:rPr>
          <w:rFonts w:ascii="Times New Roman" w:hAnsi="Times New Roman"/>
          <w:sz w:val="22"/>
          <w:szCs w:val="22"/>
        </w:rPr>
        <w:t>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14:paraId="77F230BA" w14:textId="77777777" w:rsidR="004143CC" w:rsidRDefault="004143CC" w:rsidP="00FE689C">
      <w:pPr>
        <w:tabs>
          <w:tab w:val="left" w:pos="1134"/>
        </w:tabs>
        <w:jc w:val="both"/>
        <w:rPr>
          <w:rFonts w:ascii="Times New Roman" w:hAnsi="Times New Roman"/>
          <w:b/>
          <w:sz w:val="22"/>
          <w:szCs w:val="22"/>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AD0584B" w14:textId="5709A703" w:rsidR="0078559F" w:rsidRDefault="00E0396B" w:rsidP="004143CC">
      <w:pPr>
        <w:tabs>
          <w:tab w:val="left" w:pos="426"/>
        </w:tabs>
        <w:spacing w:after="0"/>
        <w:ind w:left="1260" w:right="144" w:hanging="900"/>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78559F" w:rsidRPr="005D0538">
        <w:rPr>
          <w:rFonts w:ascii="Times New Roman" w:hAnsi="Times New Roman"/>
          <w:sz w:val="22"/>
          <w:szCs w:val="22"/>
        </w:rPr>
        <w:t>The Contractor shall take the necessary measures to ensure the visibility of the European Union</w:t>
      </w:r>
      <w:r w:rsidR="0078559F">
        <w:rPr>
          <w:rFonts w:ascii="Times New Roman" w:hAnsi="Times New Roman"/>
          <w:sz w:val="22"/>
          <w:szCs w:val="22"/>
        </w:rPr>
        <w:t>.</w:t>
      </w:r>
      <w:r w:rsidR="0078559F" w:rsidRPr="005D0538">
        <w:rPr>
          <w:rFonts w:ascii="Times New Roman" w:hAnsi="Times New Roman"/>
          <w:sz w:val="22"/>
          <w:szCs w:val="22"/>
        </w:rPr>
        <w:t xml:space="preserve"> </w:t>
      </w:r>
      <w:r w:rsidR="0078559F" w:rsidRPr="0078559F">
        <w:rPr>
          <w:rFonts w:ascii="Times New Roman" w:hAnsi="Times New Roman"/>
          <w:sz w:val="22"/>
          <w:szCs w:val="22"/>
        </w:rPr>
        <w:t xml:space="preserve">These </w:t>
      </w:r>
      <w:r w:rsidR="0078559F" w:rsidRPr="005D0538">
        <w:rPr>
          <w:rFonts w:ascii="Times New Roman" w:hAnsi="Times New Roman"/>
          <w:sz w:val="22"/>
          <w:szCs w:val="22"/>
        </w:rPr>
        <w:t>measures</w:t>
      </w:r>
      <w:r w:rsidR="0078559F" w:rsidRPr="0078559F">
        <w:rPr>
          <w:rFonts w:ascii="Times New Roman" w:hAnsi="Times New Roman"/>
          <w:sz w:val="22"/>
          <w:szCs w:val="22"/>
        </w:rPr>
        <w:t xml:space="preserve"> must comply with the latest Communication and Visibility Requirements for EU-funded external action, laid down and published by the European Commission</w:t>
      </w:r>
      <w:r w:rsidR="0078559F">
        <w:rPr>
          <w:rFonts w:ascii="Times New Roman" w:hAnsi="Times New Roman"/>
          <w:sz w:val="22"/>
          <w:szCs w:val="22"/>
        </w:rPr>
        <w:t xml:space="preserve"> website.</w:t>
      </w:r>
    </w:p>
    <w:p w14:paraId="4C08721E" w14:textId="3F58CC84" w:rsidR="00E0396B" w:rsidRPr="003D6B6C" w:rsidRDefault="00345D44" w:rsidP="004143CC">
      <w:pPr>
        <w:tabs>
          <w:tab w:val="left" w:pos="426"/>
        </w:tabs>
        <w:spacing w:after="0"/>
        <w:ind w:left="852" w:right="144" w:hanging="708"/>
        <w:jc w:val="both"/>
        <w:rPr>
          <w:rFonts w:ascii="Times New Roman" w:hAnsi="Times New Roman"/>
          <w:sz w:val="22"/>
          <w:szCs w:val="22"/>
        </w:rPr>
      </w:pPr>
      <w:r w:rsidRPr="0078559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5BE7282D" w14:textId="4E31BE6F" w:rsidR="00683E34" w:rsidRPr="00E27B1D" w:rsidRDefault="0047783A" w:rsidP="00251454">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4143CC">
        <w:rPr>
          <w:rFonts w:ascii="Times New Roman" w:hAnsi="Times New Roman"/>
          <w:sz w:val="22"/>
          <w:szCs w:val="22"/>
          <w:lang w:val="en-IE"/>
        </w:rPr>
        <w:t xml:space="preserve">All goods purchased can originate </w:t>
      </w:r>
      <w:r w:rsidR="006C3263" w:rsidRPr="004143CC">
        <w:rPr>
          <w:rFonts w:ascii="Times New Roman" w:hAnsi="Times New Roman"/>
          <w:sz w:val="22"/>
          <w:szCs w:val="22"/>
          <w:lang w:val="en-IE"/>
        </w:rPr>
        <w:t>i</w:t>
      </w:r>
      <w:r w:rsidR="0039277B" w:rsidRPr="004143CC">
        <w:rPr>
          <w:rFonts w:ascii="Times New Roman" w:hAnsi="Times New Roman"/>
          <w:sz w:val="22"/>
          <w:szCs w:val="22"/>
          <w:lang w:val="en-IE"/>
        </w:rPr>
        <w:t xml:space="preserve">n </w:t>
      </w:r>
      <w:r w:rsidR="009679FA" w:rsidRPr="004143CC">
        <w:rPr>
          <w:rFonts w:ascii="Times New Roman" w:hAnsi="Times New Roman"/>
          <w:sz w:val="22"/>
          <w:szCs w:val="22"/>
          <w:lang w:val="en-IE"/>
        </w:rPr>
        <w:t xml:space="preserve">any </w:t>
      </w:r>
      <w:r w:rsidR="00251454" w:rsidRPr="004143CC">
        <w:rPr>
          <w:rFonts w:ascii="Times New Roman" w:hAnsi="Times New Roman"/>
          <w:sz w:val="22"/>
          <w:szCs w:val="22"/>
          <w:lang w:val="en-IE"/>
        </w:rPr>
        <w:t>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388E8D27" w:rsidR="0047783A" w:rsidRPr="00B914D1"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B914D1">
        <w:rPr>
          <w:rFonts w:ascii="Times New Roman" w:hAnsi="Times New Roman"/>
          <w:sz w:val="22"/>
          <w:szCs w:val="22"/>
        </w:rPr>
        <w:t xml:space="preserve">The amount of the </w:t>
      </w:r>
      <w:r w:rsidR="0047783A" w:rsidRPr="00B914D1">
        <w:rPr>
          <w:rFonts w:ascii="Times New Roman" w:hAnsi="Times New Roman"/>
          <w:b/>
          <w:sz w:val="22"/>
          <w:szCs w:val="22"/>
        </w:rPr>
        <w:t xml:space="preserve">performance guarantee </w:t>
      </w:r>
      <w:r w:rsidR="005B0129" w:rsidRPr="00B914D1">
        <w:rPr>
          <w:rFonts w:ascii="Times New Roman" w:hAnsi="Times New Roman"/>
          <w:b/>
          <w:sz w:val="22"/>
          <w:szCs w:val="22"/>
        </w:rPr>
        <w:t xml:space="preserve">shall </w:t>
      </w:r>
      <w:r w:rsidR="0047783A" w:rsidRPr="00B914D1">
        <w:rPr>
          <w:rFonts w:ascii="Times New Roman" w:hAnsi="Times New Roman"/>
          <w:b/>
          <w:sz w:val="22"/>
          <w:szCs w:val="22"/>
        </w:rPr>
        <w:t xml:space="preserve">be </w:t>
      </w:r>
      <w:r w:rsidR="00251454" w:rsidRPr="00B914D1">
        <w:rPr>
          <w:rFonts w:ascii="Times New Roman" w:hAnsi="Times New Roman"/>
          <w:b/>
          <w:sz w:val="22"/>
          <w:szCs w:val="22"/>
        </w:rPr>
        <w:t>5%</w:t>
      </w:r>
      <w:r w:rsidR="0047783A" w:rsidRPr="00B914D1">
        <w:rPr>
          <w:rFonts w:ascii="Times New Roman" w:hAnsi="Times New Roman"/>
          <w:b/>
          <w:sz w:val="22"/>
          <w:szCs w:val="22"/>
        </w:rPr>
        <w:t xml:space="preserve"> of the </w:t>
      </w:r>
      <w:r w:rsidR="001E2362" w:rsidRPr="00B914D1">
        <w:rPr>
          <w:rFonts w:ascii="Times New Roman" w:hAnsi="Times New Roman"/>
          <w:b/>
          <w:sz w:val="22"/>
          <w:szCs w:val="22"/>
        </w:rPr>
        <w:t xml:space="preserve">total </w:t>
      </w:r>
      <w:r w:rsidR="00B2529B" w:rsidRPr="00B914D1">
        <w:rPr>
          <w:rFonts w:ascii="Times New Roman" w:hAnsi="Times New Roman"/>
          <w:b/>
          <w:sz w:val="22"/>
          <w:szCs w:val="22"/>
        </w:rPr>
        <w:t>c</w:t>
      </w:r>
      <w:r w:rsidR="0097513D" w:rsidRPr="00B914D1">
        <w:rPr>
          <w:rFonts w:ascii="Times New Roman" w:hAnsi="Times New Roman"/>
          <w:b/>
          <w:sz w:val="22"/>
          <w:szCs w:val="22"/>
        </w:rPr>
        <w:t>ontract</w:t>
      </w:r>
      <w:r w:rsidR="0047783A" w:rsidRPr="00B914D1">
        <w:rPr>
          <w:rFonts w:ascii="Times New Roman" w:hAnsi="Times New Roman"/>
          <w:b/>
          <w:sz w:val="22"/>
          <w:szCs w:val="22"/>
        </w:rPr>
        <w:t xml:space="preserve"> </w:t>
      </w:r>
      <w:r w:rsidR="001E2362" w:rsidRPr="00B914D1">
        <w:rPr>
          <w:rFonts w:ascii="Times New Roman" w:hAnsi="Times New Roman"/>
          <w:b/>
          <w:sz w:val="22"/>
          <w:szCs w:val="22"/>
        </w:rPr>
        <w:t>price</w:t>
      </w:r>
      <w:r w:rsidR="00637C8F" w:rsidRPr="00B914D1">
        <w:rPr>
          <w:rFonts w:ascii="Times New Roman" w:hAnsi="Times New Roman"/>
          <w:sz w:val="22"/>
          <w:szCs w:val="22"/>
        </w:rPr>
        <w:t>,</w:t>
      </w:r>
      <w:r w:rsidR="0047783A" w:rsidRPr="00B914D1">
        <w:rPr>
          <w:rFonts w:ascii="Times New Roman" w:hAnsi="Times New Roman"/>
          <w:sz w:val="22"/>
          <w:szCs w:val="22"/>
        </w:rPr>
        <w:t xml:space="preserve"> </w:t>
      </w:r>
      <w:r w:rsidR="00637C8F" w:rsidRPr="00B914D1">
        <w:rPr>
          <w:rFonts w:ascii="Times New Roman" w:hAnsi="Times New Roman"/>
          <w:sz w:val="22"/>
          <w:szCs w:val="22"/>
        </w:rPr>
        <w:t xml:space="preserve">including any amounts stipulated in addenda to the </w:t>
      </w:r>
      <w:r w:rsidR="00B2529B" w:rsidRPr="00B914D1">
        <w:rPr>
          <w:rFonts w:ascii="Times New Roman" w:hAnsi="Times New Roman"/>
          <w:sz w:val="22"/>
          <w:szCs w:val="22"/>
        </w:rPr>
        <w:t>c</w:t>
      </w:r>
      <w:r w:rsidR="00637C8F" w:rsidRPr="00B914D1">
        <w:rPr>
          <w:rFonts w:ascii="Times New Roman" w:hAnsi="Times New Roman"/>
          <w:sz w:val="22"/>
          <w:szCs w:val="22"/>
        </w:rPr>
        <w:t>ontract</w:t>
      </w:r>
      <w:r w:rsidR="00251454" w:rsidRPr="00B914D1">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30D1E95" w14:textId="77777777" w:rsidR="00251454" w:rsidRPr="005D0538" w:rsidRDefault="00251454" w:rsidP="00251454">
      <w:pPr>
        <w:tabs>
          <w:tab w:val="left" w:pos="1134"/>
        </w:tabs>
        <w:spacing w:before="240"/>
        <w:ind w:left="1134" w:hanging="708"/>
        <w:jc w:val="both"/>
        <w:rPr>
          <w:rFonts w:ascii="Times New Roman" w:hAnsi="Times New Roman"/>
          <w:snapToGrid/>
          <w:sz w:val="22"/>
          <w:szCs w:val="22"/>
        </w:rPr>
      </w:pPr>
      <w:bookmarkStart w:id="8" w:name="_Toc124934903"/>
      <w:r w:rsidRPr="005D0538">
        <w:rPr>
          <w:rFonts w:ascii="Times New Roman" w:hAnsi="Times New Roman"/>
          <w:sz w:val="22"/>
          <w:szCs w:val="22"/>
        </w:rPr>
        <w:t>12.1a)</w:t>
      </w:r>
      <w:r w:rsidRPr="005D0538">
        <w:rPr>
          <w:rFonts w:ascii="Times New Roman" w:hAnsi="Times New Roman"/>
          <w:sz w:val="22"/>
          <w:szCs w:val="22"/>
        </w:rPr>
        <w:tab/>
      </w:r>
      <w:r w:rsidRPr="005D0538">
        <w:rPr>
          <w:rFonts w:ascii="Times New Roman" w:hAnsi="Times New Roman"/>
          <w:snapToGrid/>
          <w:sz w:val="22"/>
          <w:szCs w:val="22"/>
        </w:rPr>
        <w:t>Please refer to article 12.1a) of General Conditions for the corresponding requirements.</w:t>
      </w:r>
    </w:p>
    <w:p w14:paraId="795AE642" w14:textId="77777777" w:rsidR="00251454" w:rsidRPr="005D0538" w:rsidRDefault="00251454" w:rsidP="00251454">
      <w:pPr>
        <w:tabs>
          <w:tab w:val="left" w:pos="1134"/>
        </w:tabs>
        <w:spacing w:before="240"/>
        <w:ind w:left="1134" w:hanging="708"/>
        <w:jc w:val="both"/>
        <w:rPr>
          <w:rFonts w:ascii="Times New Roman" w:hAnsi="Times New Roman"/>
          <w:sz w:val="22"/>
          <w:szCs w:val="22"/>
        </w:rPr>
      </w:pPr>
      <w:r w:rsidRPr="005D0538">
        <w:rPr>
          <w:rFonts w:ascii="Times New Roman" w:hAnsi="Times New Roman"/>
          <w:sz w:val="22"/>
          <w:szCs w:val="22"/>
        </w:rPr>
        <w:t>12.1b)</w:t>
      </w:r>
      <w:r w:rsidRPr="005D0538">
        <w:rPr>
          <w:rFonts w:ascii="Times New Roman" w:hAnsi="Times New Roman"/>
          <w:sz w:val="22"/>
          <w:szCs w:val="22"/>
        </w:rPr>
        <w:tab/>
      </w:r>
      <w:r w:rsidRPr="005D0538">
        <w:rPr>
          <w:rFonts w:ascii="Times New Roman" w:hAnsi="Times New Roman"/>
          <w:snapToGrid/>
          <w:sz w:val="22"/>
          <w:szCs w:val="22"/>
        </w:rPr>
        <w:t>Please refer to article 12.1b) of General Conditions for the corresponding requirements.</w:t>
      </w:r>
    </w:p>
    <w:p w14:paraId="2F4071A8" w14:textId="77777777" w:rsidR="00251454" w:rsidRPr="005D0538" w:rsidRDefault="00251454" w:rsidP="00251454">
      <w:pPr>
        <w:tabs>
          <w:tab w:val="left" w:pos="1134"/>
        </w:tabs>
        <w:spacing w:before="240"/>
        <w:ind w:left="1134" w:hanging="708"/>
        <w:jc w:val="both"/>
        <w:rPr>
          <w:rFonts w:ascii="Times New Roman" w:hAnsi="Times New Roman"/>
          <w:snapToGrid/>
          <w:sz w:val="22"/>
          <w:szCs w:val="22"/>
        </w:rPr>
      </w:pPr>
      <w:r w:rsidRPr="005D0538">
        <w:rPr>
          <w:rFonts w:ascii="Times New Roman" w:hAnsi="Times New Roman"/>
          <w:sz w:val="22"/>
          <w:szCs w:val="22"/>
        </w:rPr>
        <w:t>12.2a), paragraph 1</w:t>
      </w:r>
      <w:r w:rsidRPr="005D0538">
        <w:rPr>
          <w:rFonts w:ascii="Times New Roman" w:hAnsi="Times New Roman"/>
          <w:sz w:val="22"/>
          <w:szCs w:val="22"/>
        </w:rPr>
        <w:tab/>
      </w:r>
      <w:r w:rsidRPr="005D0538">
        <w:rPr>
          <w:rFonts w:ascii="Times New Roman" w:hAnsi="Times New Roman"/>
          <w:snapToGrid/>
          <w:sz w:val="22"/>
          <w:szCs w:val="22"/>
        </w:rPr>
        <w:t>Please refer to article 12.2a) paragraph of General Conditions for the corresponding requirements.</w:t>
      </w:r>
    </w:p>
    <w:p w14:paraId="56550149" w14:textId="77777777" w:rsidR="00251454" w:rsidRPr="005D0538" w:rsidRDefault="00251454" w:rsidP="00251454">
      <w:pPr>
        <w:tabs>
          <w:tab w:val="left" w:pos="1134"/>
        </w:tabs>
        <w:spacing w:before="240"/>
        <w:ind w:left="1134" w:hanging="708"/>
        <w:jc w:val="both"/>
        <w:rPr>
          <w:rFonts w:ascii="Times New Roman" w:hAnsi="Times New Roman"/>
          <w:sz w:val="22"/>
          <w:szCs w:val="22"/>
        </w:rPr>
      </w:pPr>
      <w:r w:rsidRPr="005D0538">
        <w:rPr>
          <w:rFonts w:ascii="Times New Roman" w:hAnsi="Times New Roman"/>
          <w:sz w:val="22"/>
          <w:szCs w:val="22"/>
        </w:rPr>
        <w:t>12.2a), paragraph 2</w:t>
      </w:r>
      <w:r w:rsidRPr="005D0538">
        <w:rPr>
          <w:rFonts w:ascii="Times New Roman" w:hAnsi="Times New Roman"/>
          <w:sz w:val="22"/>
          <w:szCs w:val="22"/>
        </w:rPr>
        <w:tab/>
        <w:t>Please refer to article 12.2a) paragraph 2 of General Conditions for the</w:t>
      </w:r>
      <w:r w:rsidRPr="005D0538">
        <w:rPr>
          <w:rFonts w:ascii="Times New Roman" w:hAnsi="Times New Roman"/>
          <w:snapToGrid/>
          <w:sz w:val="22"/>
          <w:szCs w:val="22"/>
        </w:rPr>
        <w:t xml:space="preserve"> corresponding requirements. </w:t>
      </w:r>
      <w:r w:rsidRPr="005D0538">
        <w:rPr>
          <w:rFonts w:ascii="Times New Roman" w:hAnsi="Times New Roman"/>
          <w:sz w:val="22"/>
          <w:szCs w:val="22"/>
        </w:rPr>
        <w:t xml:space="preserve"> </w:t>
      </w:r>
    </w:p>
    <w:p w14:paraId="161F43C2" w14:textId="77777777" w:rsidR="00251454" w:rsidRPr="005D0538" w:rsidRDefault="00251454" w:rsidP="00251454">
      <w:pPr>
        <w:ind w:left="1843" w:hanging="1417"/>
        <w:jc w:val="both"/>
        <w:rPr>
          <w:rFonts w:ascii="Times New Roman" w:hAnsi="Times New Roman"/>
          <w:color w:val="222222"/>
          <w:sz w:val="22"/>
          <w:szCs w:val="22"/>
          <w:lang w:val="en"/>
        </w:rPr>
      </w:pPr>
      <w:r w:rsidRPr="005D0538">
        <w:rPr>
          <w:rFonts w:ascii="Times New Roman" w:hAnsi="Times New Roman"/>
          <w:sz w:val="22"/>
          <w:szCs w:val="22"/>
        </w:rPr>
        <w:t>12.2b), paragraph 2</w:t>
      </w:r>
      <w:r w:rsidRPr="005D0538">
        <w:rPr>
          <w:rFonts w:ascii="Times New Roman" w:hAnsi="Times New Roman"/>
          <w:sz w:val="22"/>
          <w:szCs w:val="22"/>
        </w:rPr>
        <w:tab/>
      </w:r>
    </w:p>
    <w:p w14:paraId="48773514" w14:textId="77777777" w:rsidR="00251454" w:rsidRPr="005D0538" w:rsidRDefault="00251454" w:rsidP="00251454">
      <w:pPr>
        <w:ind w:left="1843"/>
        <w:jc w:val="both"/>
        <w:rPr>
          <w:rFonts w:ascii="Times New Roman" w:hAnsi="Times New Roman"/>
          <w:color w:val="222222"/>
          <w:sz w:val="22"/>
          <w:szCs w:val="22"/>
          <w:lang w:val="en"/>
        </w:rPr>
      </w:pPr>
      <w:r w:rsidRPr="005D0538">
        <w:rPr>
          <w:rFonts w:ascii="Times New Roman" w:hAnsi="Times New Roman"/>
          <w:color w:val="222222"/>
          <w:sz w:val="22"/>
          <w:szCs w:val="22"/>
          <w:lang w:val="en"/>
        </w:rPr>
        <w:t xml:space="preserve">In the case of use of Incoterms, the Contractor shall provide transport insurance to the extent that it assumes transportation risks. The question </w:t>
      </w:r>
      <w:r w:rsidRPr="005D0538">
        <w:rPr>
          <w:rFonts w:ascii="Times New Roman" w:hAnsi="Times New Roman"/>
          <w:color w:val="222222"/>
          <w:sz w:val="22"/>
          <w:szCs w:val="22"/>
          <w:lang w:val="en"/>
        </w:rPr>
        <w:lastRenderedPageBreak/>
        <w:t>of the extent of the risks assumed by the Contractor (seller) depends in particular on the Incoterms used:</w:t>
      </w:r>
    </w:p>
    <w:p w14:paraId="203C24AC" w14:textId="77777777" w:rsidR="00251454" w:rsidRPr="005D0538" w:rsidRDefault="00251454" w:rsidP="00251454">
      <w:pPr>
        <w:tabs>
          <w:tab w:val="left" w:pos="1170"/>
        </w:tabs>
        <w:spacing w:before="0" w:after="0"/>
        <w:ind w:left="1843" w:hanging="1843"/>
        <w:jc w:val="both"/>
        <w:rPr>
          <w:rFonts w:ascii="Times New Roman" w:hAnsi="Times New Roman"/>
          <w:b/>
          <w:sz w:val="22"/>
          <w:szCs w:val="22"/>
        </w:rPr>
      </w:pPr>
      <w:r w:rsidRPr="005D0538">
        <w:rPr>
          <w:rFonts w:ascii="Times New Roman" w:hAnsi="Times New Roman"/>
          <w:snapToGrid/>
          <w:sz w:val="22"/>
          <w:szCs w:val="22"/>
        </w:rPr>
        <w:tab/>
      </w:r>
      <w:r w:rsidRPr="005D0538">
        <w:rPr>
          <w:rFonts w:ascii="Times New Roman" w:hAnsi="Times New Roman"/>
          <w:b/>
          <w:snapToGrid/>
          <w:sz w:val="22"/>
          <w:szCs w:val="22"/>
        </w:rPr>
        <w:t xml:space="preserve">DDP - </w:t>
      </w:r>
      <w:r w:rsidRPr="005D0538">
        <w:rPr>
          <w:rFonts w:ascii="Times New Roman" w:hAnsi="Times New Roman"/>
          <w:b/>
          <w:sz w:val="22"/>
          <w:szCs w:val="22"/>
        </w:rPr>
        <w:t>Delivered Duty Paid:</w:t>
      </w:r>
    </w:p>
    <w:p w14:paraId="3E579D3F" w14:textId="77777777" w:rsidR="00251454" w:rsidRPr="00564CAE" w:rsidRDefault="00251454" w:rsidP="00251454">
      <w:pPr>
        <w:tabs>
          <w:tab w:val="left" w:pos="1843"/>
        </w:tabs>
        <w:spacing w:before="0" w:after="0"/>
        <w:ind w:left="1843" w:hanging="1843"/>
        <w:jc w:val="both"/>
        <w:rPr>
          <w:rFonts w:ascii="Times New Roman" w:hAnsi="Times New Roman"/>
          <w:b/>
          <w:snapToGrid/>
          <w:sz w:val="22"/>
          <w:szCs w:val="22"/>
        </w:rPr>
      </w:pPr>
      <w:r w:rsidRPr="005D0538">
        <w:rPr>
          <w:rFonts w:ascii="Times New Roman" w:hAnsi="Times New Roman"/>
          <w:b/>
          <w:sz w:val="22"/>
          <w:szCs w:val="22"/>
        </w:rPr>
        <w:tab/>
      </w:r>
      <w:r w:rsidRPr="005D0538">
        <w:rPr>
          <w:rFonts w:ascii="Times New Roman" w:hAnsi="Times New Roman"/>
          <w:sz w:val="22"/>
          <w:szCs w:val="22"/>
        </w:rPr>
        <w:t xml:space="preserve"> “ 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Fonts w:ascii="Times New Roman" w:hAnsi="Times New Roman"/>
          <w:sz w:val="22"/>
          <w:szCs w:val="22"/>
        </w:rPr>
        <w:t>.</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2D6B88E6" w14:textId="77777777" w:rsidR="00251454" w:rsidRPr="005D0538" w:rsidRDefault="00AC1107" w:rsidP="00251454">
      <w:pPr>
        <w:pStyle w:val="Heading2"/>
        <w:keepNext w:val="0"/>
        <w:numPr>
          <w:ilvl w:val="1"/>
          <w:numId w:val="0"/>
        </w:numPr>
        <w:ind w:left="851" w:hanging="851"/>
        <w:jc w:val="both"/>
        <w:rPr>
          <w:rFonts w:ascii="Times New Roman" w:hAnsi="Times New Roman"/>
          <w:sz w:val="22"/>
          <w:szCs w:val="22"/>
          <w:lang w:val="en-GB"/>
        </w:rPr>
      </w:pPr>
      <w:r w:rsidRPr="00221592">
        <w:rPr>
          <w:rFonts w:ascii="Times New Roman" w:hAnsi="Times New Roman"/>
          <w:sz w:val="22"/>
          <w:szCs w:val="22"/>
          <w:lang w:val="en-US"/>
        </w:rPr>
        <w:t>13.2</w:t>
      </w:r>
      <w:r w:rsidRPr="00221592">
        <w:rPr>
          <w:rFonts w:ascii="Times New Roman" w:hAnsi="Times New Roman"/>
          <w:sz w:val="22"/>
          <w:szCs w:val="22"/>
          <w:lang w:val="en-US"/>
        </w:rPr>
        <w:tab/>
      </w:r>
      <w:bookmarkStart w:id="9" w:name="_Toc124934904"/>
      <w:r w:rsidR="00251454" w:rsidRPr="005D0538">
        <w:rPr>
          <w:rFonts w:ascii="Times New Roman" w:hAnsi="Times New Roman"/>
          <w:sz w:val="22"/>
          <w:szCs w:val="22"/>
          <w:lang w:val="en-GB"/>
        </w:rPr>
        <w:t xml:space="preserve">The Contractor shall within 2 weeks from the date of contract signature by both parties submit an </w:t>
      </w:r>
      <w:r w:rsidR="00251454" w:rsidRPr="00221592">
        <w:rPr>
          <w:rFonts w:ascii="Times New Roman" w:hAnsi="Times New Roman"/>
          <w:sz w:val="22"/>
          <w:szCs w:val="22"/>
          <w:lang w:val="en-US"/>
        </w:rPr>
        <w:t>accurate and detailed programme of performance as stipulated in Article 13.1 of the General Conditions</w:t>
      </w:r>
      <w:r w:rsidR="00251454" w:rsidRPr="005D0538">
        <w:rPr>
          <w:rFonts w:ascii="Times New Roman" w:hAnsi="Times New Roman"/>
          <w:sz w:val="22"/>
          <w:szCs w:val="22"/>
          <w:lang w:val="en-GB"/>
        </w:rPr>
        <w:t>. The Contractor is responsible to timely coordinate the deliveries and all other associated activities. If necessary, the Contractor shall regularly update the programme of implementation of tasks.</w:t>
      </w:r>
    </w:p>
    <w:p w14:paraId="285912C1" w14:textId="77777777" w:rsidR="004143CC" w:rsidRDefault="004143CC" w:rsidP="004143CC">
      <w:pPr>
        <w:jc w:val="both"/>
        <w:rPr>
          <w:rFonts w:ascii="Times New Roman" w:hAnsi="Times New Roman"/>
          <w:b/>
          <w:sz w:val="24"/>
          <w:szCs w:val="24"/>
        </w:rPr>
      </w:pPr>
    </w:p>
    <w:p w14:paraId="1A770128" w14:textId="050802B9" w:rsidR="0047783A" w:rsidRPr="003D6B6C" w:rsidRDefault="0047783A" w:rsidP="004143CC">
      <w:pPr>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79E27057" w:rsidR="0047783A" w:rsidRPr="003D6B6C" w:rsidRDefault="005B0129" w:rsidP="007A3E5A">
      <w:pPr>
        <w:ind w:left="709"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251454">
        <w:rPr>
          <w:rFonts w:ascii="Times New Roman" w:hAnsi="Times New Roman"/>
          <w:sz w:val="22"/>
          <w:szCs w:val="22"/>
        </w:rPr>
        <w:t>All equipment</w:t>
      </w:r>
      <w:r w:rsidR="00251454" w:rsidRPr="005D0538">
        <w:rPr>
          <w:rFonts w:ascii="Times New Roman" w:hAnsi="Times New Roman"/>
          <w:sz w:val="22"/>
          <w:szCs w:val="22"/>
        </w:rPr>
        <w:t xml:space="preserve"> must be supplied with the technical documentation requested in the Technical Specifications. This documentation must be supplied in English or Serbian as described in the Technical Specifications, both i</w:t>
      </w:r>
      <w:r w:rsidR="00251454">
        <w:rPr>
          <w:rFonts w:ascii="Times New Roman" w:hAnsi="Times New Roman"/>
          <w:sz w:val="22"/>
          <w:szCs w:val="22"/>
        </w:rPr>
        <w:t>n electronic (digital) and hard</w:t>
      </w:r>
      <w:r w:rsidR="00251454" w:rsidRPr="005D0538">
        <w:rPr>
          <w:rFonts w:ascii="Times New Roman" w:hAnsi="Times New Roman"/>
          <w:sz w:val="22"/>
          <w:szCs w:val="22"/>
        </w:rPr>
        <w:t>copy format.</w:t>
      </w:r>
      <w:r w:rsidR="00251454" w:rsidRPr="00F85305">
        <w:rPr>
          <w:rFonts w:ascii="Times New Roman" w:hAnsi="Times New Roman"/>
          <w:sz w:val="22"/>
          <w:szCs w:val="22"/>
        </w:rPr>
        <w:t xml:space="preserve"> </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7D523D3C" w14:textId="7948003E" w:rsidR="00251454" w:rsidRDefault="005B0129" w:rsidP="00251454">
      <w:pPr>
        <w:ind w:left="709"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251454" w:rsidRPr="004143CC">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unloading, unpacking, installation,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 The Contractor shall, at no additional charge, carry out any work that is the subject of any item in its tender for which it indicates neither a unit price nor a lump sum.</w:t>
      </w:r>
    </w:p>
    <w:p w14:paraId="7C3148D5" w14:textId="77777777" w:rsidR="004143CC" w:rsidRDefault="004143CC" w:rsidP="007A3E5A">
      <w:pPr>
        <w:jc w:val="both"/>
        <w:rPr>
          <w:rFonts w:ascii="Times New Roman" w:hAnsi="Times New Roman"/>
          <w:b/>
          <w:sz w:val="24"/>
          <w:szCs w:val="24"/>
        </w:rPr>
      </w:pPr>
    </w:p>
    <w:p w14:paraId="35D9433B" w14:textId="4583D1EA" w:rsidR="00C52305" w:rsidRPr="003D6B6C" w:rsidRDefault="007A3E5A" w:rsidP="007A3E5A">
      <w:pPr>
        <w:jc w:val="both"/>
        <w:rPr>
          <w:rFonts w:ascii="Times New Roman" w:hAnsi="Times New Roman"/>
          <w:b/>
          <w:sz w:val="24"/>
          <w:szCs w:val="24"/>
        </w:rPr>
      </w:pPr>
      <w:r>
        <w:rPr>
          <w:rFonts w:ascii="Times New Roman" w:hAnsi="Times New Roman"/>
          <w:b/>
          <w:sz w:val="24"/>
          <w:szCs w:val="24"/>
        </w:rPr>
        <w:t xml:space="preserve">Article 16 </w:t>
      </w:r>
      <w:r w:rsidR="00C52305" w:rsidRPr="003D6B6C">
        <w:rPr>
          <w:rFonts w:ascii="Times New Roman" w:hAnsi="Times New Roman"/>
          <w:b/>
          <w:sz w:val="24"/>
          <w:szCs w:val="24"/>
        </w:rPr>
        <w:t>Tax and customs arrangements</w:t>
      </w:r>
    </w:p>
    <w:p w14:paraId="695A1AD2" w14:textId="77777777" w:rsidR="00B914D1"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A3E5A">
        <w:rPr>
          <w:rFonts w:ascii="Times New Roman" w:hAnsi="Times New Roman"/>
          <w:sz w:val="22"/>
          <w:szCs w:val="22"/>
        </w:rPr>
        <w:t>The d</w:t>
      </w:r>
      <w:r w:rsidR="00CD68C0" w:rsidRPr="007A3E5A">
        <w:rPr>
          <w:rFonts w:ascii="Times New Roman" w:hAnsi="Times New Roman"/>
          <w:sz w:val="22"/>
          <w:szCs w:val="22"/>
        </w:rPr>
        <w:t>elive</w:t>
      </w:r>
      <w:r w:rsidR="007A3E5A" w:rsidRPr="007A3E5A">
        <w:rPr>
          <w:rFonts w:ascii="Times New Roman" w:hAnsi="Times New Roman"/>
          <w:sz w:val="22"/>
          <w:szCs w:val="22"/>
        </w:rPr>
        <w:t>ry conditions are DDP.</w:t>
      </w:r>
      <w:r w:rsidR="00B914D1">
        <w:rPr>
          <w:rFonts w:ascii="Times New Roman" w:hAnsi="Times New Roman"/>
          <w:sz w:val="22"/>
          <w:szCs w:val="22"/>
        </w:rPr>
        <w:t xml:space="preserve"> </w:t>
      </w:r>
    </w:p>
    <w:p w14:paraId="70F10F27" w14:textId="77777777" w:rsidR="00B914D1" w:rsidRDefault="00B914D1" w:rsidP="00B914D1">
      <w:pPr>
        <w:ind w:left="709" w:firstLine="11"/>
        <w:jc w:val="both"/>
        <w:rPr>
          <w:rFonts w:ascii="Times New Roman" w:hAnsi="Times New Roman"/>
          <w:sz w:val="22"/>
          <w:szCs w:val="22"/>
        </w:rPr>
      </w:pPr>
      <w:r w:rsidRPr="004143CC">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w:t>
      </w:r>
    </w:p>
    <w:p w14:paraId="10D5056B" w14:textId="1ABC2FB2" w:rsidR="00B914D1" w:rsidRPr="004143CC" w:rsidRDefault="00B914D1" w:rsidP="00B914D1">
      <w:pPr>
        <w:ind w:left="709" w:firstLine="11"/>
        <w:jc w:val="both"/>
        <w:rPr>
          <w:rFonts w:ascii="Times New Roman" w:hAnsi="Times New Roman"/>
          <w:sz w:val="22"/>
          <w:szCs w:val="22"/>
        </w:rPr>
      </w:pPr>
      <w:r w:rsidRPr="004143CC">
        <w:rPr>
          <w:rFonts w:ascii="Times New Roman" w:hAnsi="Times New Roman"/>
          <w:sz w:val="22"/>
          <w:szCs w:val="22"/>
        </w:rPr>
        <w:t xml:space="preserve">The Contractor shall, within two weeks from the signature of the contract by both parties, contact the Contracting Authority in order to receive information about the </w:t>
      </w:r>
      <w:r w:rsidR="003D0207" w:rsidRPr="003D0207">
        <w:rPr>
          <w:rFonts w:ascii="Times New Roman" w:hAnsi="Times New Roman"/>
          <w:sz w:val="22"/>
          <w:szCs w:val="22"/>
        </w:rPr>
        <w:t xml:space="preserve">customs procedures </w:t>
      </w:r>
      <w:r w:rsidR="003D0207">
        <w:rPr>
          <w:rFonts w:ascii="Times New Roman" w:hAnsi="Times New Roman"/>
          <w:sz w:val="22"/>
          <w:szCs w:val="22"/>
        </w:rPr>
        <w:t xml:space="preserve">and </w:t>
      </w:r>
      <w:r w:rsidRPr="004143CC">
        <w:rPr>
          <w:rFonts w:ascii="Times New Roman" w:hAnsi="Times New Roman"/>
          <w:sz w:val="22"/>
          <w:szCs w:val="22"/>
        </w:rPr>
        <w:t>VAT exemption, and/or taxes of equivalent effect, stamp or registration duties or any other charge ha</w:t>
      </w:r>
      <w:r w:rsidR="003D0207">
        <w:rPr>
          <w:rFonts w:ascii="Times New Roman" w:hAnsi="Times New Roman"/>
          <w:sz w:val="22"/>
          <w:szCs w:val="22"/>
        </w:rPr>
        <w:t>ving equivalent effect</w:t>
      </w:r>
      <w:r w:rsidRPr="004143CC">
        <w:rPr>
          <w:rFonts w:ascii="Times New Roman" w:hAnsi="Times New Roman"/>
          <w:sz w:val="22"/>
          <w:szCs w:val="22"/>
        </w:rPr>
        <w:t>.</w:t>
      </w:r>
    </w:p>
    <w:p w14:paraId="68DA1142" w14:textId="77777777" w:rsidR="00B914D1" w:rsidRDefault="00B914D1" w:rsidP="00B914D1">
      <w:pPr>
        <w:ind w:left="709" w:firstLine="11"/>
        <w:jc w:val="both"/>
        <w:rPr>
          <w:rFonts w:ascii="Times New Roman" w:hAnsi="Times New Roman"/>
          <w:sz w:val="22"/>
          <w:szCs w:val="22"/>
        </w:rPr>
      </w:pPr>
    </w:p>
    <w:p w14:paraId="144CC266" w14:textId="77777777" w:rsidR="00B914D1" w:rsidRPr="003D6B6C" w:rsidRDefault="00B914D1" w:rsidP="00B914D1">
      <w:pPr>
        <w:ind w:left="709" w:firstLine="11"/>
        <w:jc w:val="both"/>
        <w:rPr>
          <w:rFonts w:ascii="Times New Roman" w:hAnsi="Times New Roman"/>
          <w:sz w:val="22"/>
          <w:szCs w:val="22"/>
        </w:rPr>
      </w:pP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lastRenderedPageBreak/>
        <w:t>Article 17</w:t>
      </w:r>
      <w:r w:rsidRPr="003D6B6C">
        <w:rPr>
          <w:rFonts w:ascii="Times New Roman" w:hAnsi="Times New Roman"/>
          <w:b/>
          <w:sz w:val="24"/>
          <w:szCs w:val="24"/>
        </w:rPr>
        <w:tab/>
        <w:t>Patents and licences</w:t>
      </w:r>
      <w:bookmarkEnd w:id="11"/>
    </w:p>
    <w:p w14:paraId="09C4019A" w14:textId="7FF7DDB3" w:rsidR="004143CC" w:rsidRPr="00B914D1" w:rsidRDefault="005B0129" w:rsidP="00B914D1">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7A3E5A">
        <w:rPr>
          <w:rFonts w:ascii="Times New Roman" w:hAnsi="Times New Roman"/>
          <w:sz w:val="22"/>
          <w:szCs w:val="22"/>
        </w:rPr>
        <w:t>N/A</w:t>
      </w:r>
      <w:bookmarkStart w:id="12" w:name="_Toc124934907"/>
    </w:p>
    <w:p w14:paraId="68BC2499" w14:textId="77777777" w:rsidR="00EB32E9"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3DDC57C6" w:rsidR="00EB32E9" w:rsidRPr="007A3E5A" w:rsidRDefault="0047783A" w:rsidP="007A3E5A">
      <w:pPr>
        <w:ind w:left="1134" w:hanging="709"/>
        <w:jc w:val="both"/>
        <w:rPr>
          <w:rFonts w:ascii="Times New Roman" w:hAnsi="Times New Roman"/>
          <w:b/>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7A3E5A" w:rsidRPr="005D0538">
        <w:rPr>
          <w:rFonts w:ascii="Times New Roman" w:hAnsi="Times New Roman"/>
          <w:sz w:val="22"/>
          <w:szCs w:val="22"/>
        </w:rPr>
        <w:t>The implementation of the contract shall commence on the date of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3F7E2BEA" w14:textId="5C361B12" w:rsidR="004143CC" w:rsidRDefault="0047783A" w:rsidP="007A3E5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7A3E5A" w:rsidRPr="00B914D1">
        <w:rPr>
          <w:rFonts w:ascii="Times New Roman" w:hAnsi="Times New Roman"/>
          <w:sz w:val="22"/>
          <w:szCs w:val="22"/>
        </w:rPr>
        <w:t xml:space="preserve">The period of implementation of tasks is 15 months from the signature </w:t>
      </w:r>
      <w:r w:rsidR="00F427B4" w:rsidRPr="00B914D1">
        <w:rPr>
          <w:rFonts w:ascii="Times New Roman" w:hAnsi="Times New Roman"/>
          <w:sz w:val="22"/>
          <w:szCs w:val="22"/>
        </w:rPr>
        <w:t>date of the contract.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5DD4806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7356ED" w:rsidRPr="004143CC">
        <w:rPr>
          <w:rFonts w:ascii="Times New Roman" w:hAnsi="Times New Roman"/>
          <w:sz w:val="22"/>
          <w:szCs w:val="22"/>
        </w:rPr>
        <w:t>No</w:t>
      </w:r>
      <w:r w:rsidR="0047783A" w:rsidRPr="004143CC">
        <w:rPr>
          <w:rFonts w:ascii="Times New Roman" w:hAnsi="Times New Roman"/>
          <w:sz w:val="22"/>
          <w:szCs w:val="22"/>
        </w:rPr>
        <w:t xml:space="preserve"> preliminary</w:t>
      </w:r>
      <w:r w:rsidR="0047783A" w:rsidRPr="007356ED">
        <w:rPr>
          <w:rFonts w:ascii="Times New Roman" w:hAnsi="Times New Roman"/>
          <w:sz w:val="22"/>
          <w:szCs w:val="22"/>
        </w:rPr>
        <w:t xml:space="preserve"> technical acceptance is required</w:t>
      </w:r>
      <w:r w:rsidR="007356ED" w:rsidRPr="007356ED">
        <w:rPr>
          <w:rFonts w:ascii="Times New Roman" w:hAnsi="Times New Roman"/>
          <w:sz w:val="22"/>
          <w:szCs w:val="22"/>
        </w:rPr>
        <w: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493820D6" w14:textId="18CAA734" w:rsidR="007356ED" w:rsidRPr="007356ED" w:rsidRDefault="005B0129" w:rsidP="007356ED">
      <w:pPr>
        <w:ind w:left="1134" w:hanging="709"/>
        <w:jc w:val="both"/>
        <w:rPr>
          <w:rFonts w:ascii="Times New Roman" w:hAnsi="Times New Roman"/>
          <w:bCs/>
          <w:color w:val="000000"/>
          <w:sz w:val="22"/>
          <w:szCs w:val="22"/>
        </w:rPr>
      </w:pPr>
      <w:r w:rsidRPr="003D6B6C">
        <w:rPr>
          <w:rFonts w:ascii="Times New Roman" w:hAnsi="Times New Roman"/>
          <w:bCs/>
          <w:sz w:val="22"/>
          <w:szCs w:val="22"/>
        </w:rPr>
        <w:t>25.2</w:t>
      </w:r>
      <w:r w:rsidRPr="003D6B6C">
        <w:rPr>
          <w:rFonts w:ascii="Times New Roman" w:hAnsi="Times New Roman"/>
          <w:bCs/>
          <w:sz w:val="22"/>
          <w:szCs w:val="22"/>
        </w:rPr>
        <w:tab/>
      </w:r>
      <w:bookmarkStart w:id="16" w:name="_Toc124934912"/>
      <w:r w:rsidR="007356ED" w:rsidRPr="009561D8">
        <w:rPr>
          <w:rFonts w:ascii="Times New Roman" w:hAnsi="Times New Roman"/>
          <w:bCs/>
          <w:color w:val="000000"/>
          <w:sz w:val="22"/>
          <w:szCs w:val="22"/>
        </w:rPr>
        <w:t xml:space="preserve">The supplied equipment shall be inspected and tested at the place of delivery and acceptance </w:t>
      </w:r>
      <w:r w:rsidR="007356ED" w:rsidRPr="004143CC">
        <w:rPr>
          <w:rFonts w:ascii="Times New Roman" w:hAnsi="Times New Roman"/>
          <w:color w:val="000000"/>
          <w:sz w:val="22"/>
          <w:szCs w:val="22"/>
        </w:rPr>
        <w:t>Ministry of Interior of the Republic of Serbia, Sector for Emer</w:t>
      </w:r>
      <w:r w:rsidR="004143CC">
        <w:rPr>
          <w:rFonts w:ascii="Times New Roman" w:hAnsi="Times New Roman"/>
          <w:color w:val="000000"/>
          <w:sz w:val="22"/>
          <w:szCs w:val="22"/>
        </w:rPr>
        <w:t>gency Management, Mije Kovacević</w:t>
      </w:r>
      <w:r w:rsidR="007356ED" w:rsidRPr="004143CC">
        <w:rPr>
          <w:rFonts w:ascii="Times New Roman" w:hAnsi="Times New Roman"/>
          <w:color w:val="000000"/>
          <w:sz w:val="22"/>
          <w:szCs w:val="22"/>
        </w:rPr>
        <w:t>a 2-4, 11000 Beograd. During the inspection and testing procedure, the quantities, the technical performances, the technical specifications and technical documentation will be verified</w:t>
      </w:r>
      <w:r w:rsidR="007356ED" w:rsidRPr="004143CC">
        <w:rPr>
          <w:rFonts w:ascii="Times New Roman" w:hAnsi="Times New Roman"/>
          <w:bCs/>
          <w:sz w:val="22"/>
          <w:szCs w:val="22"/>
        </w:rPr>
        <w:t xml:space="preserve">. </w:t>
      </w:r>
      <w:r w:rsidR="007356ED" w:rsidRPr="004143CC">
        <w:rPr>
          <w:rFonts w:ascii="Times New Roman" w:hAnsi="Times New Roman"/>
          <w:color w:val="000000"/>
          <w:sz w:val="22"/>
          <w:szCs w:val="22"/>
        </w:rPr>
        <w:t>The equipment will be inspected and tested in accordance with Article 25 of the General Conditions and the practical arrangements for testing</w:t>
      </w:r>
      <w:r w:rsidR="007356ED" w:rsidRPr="004143CC">
        <w:rPr>
          <w:rFonts w:ascii="Times New Roman" w:hAnsi="Times New Roman"/>
          <w:bCs/>
          <w:color w:val="000000"/>
          <w:sz w:val="22"/>
          <w:szCs w:val="22"/>
        </w:rPr>
        <w:t xml:space="preserve"> after the delivery to the Contracting Authority. The testing period should last for 7 calendar days.</w:t>
      </w:r>
    </w:p>
    <w:p w14:paraId="1A12FB2D" w14:textId="77777777" w:rsidR="004143CC" w:rsidRDefault="004143CC" w:rsidP="00221592">
      <w:pPr>
        <w:jc w:val="both"/>
        <w:rPr>
          <w:rFonts w:ascii="Times New Roman" w:hAnsi="Times New Roman"/>
          <w:b/>
          <w:sz w:val="24"/>
          <w:szCs w:val="24"/>
          <w:highlight w:val="red"/>
        </w:rPr>
      </w:pPr>
    </w:p>
    <w:p w14:paraId="76351DF5" w14:textId="6CF12B41" w:rsidR="0047783A" w:rsidRPr="004143CC" w:rsidRDefault="0047783A" w:rsidP="00221592">
      <w:pPr>
        <w:jc w:val="both"/>
        <w:rPr>
          <w:rFonts w:ascii="Times New Roman" w:hAnsi="Times New Roman"/>
          <w:b/>
          <w:sz w:val="24"/>
          <w:szCs w:val="24"/>
        </w:rPr>
      </w:pPr>
      <w:r w:rsidRPr="004143CC">
        <w:rPr>
          <w:rFonts w:ascii="Times New Roman" w:hAnsi="Times New Roman"/>
          <w:b/>
          <w:sz w:val="24"/>
          <w:szCs w:val="24"/>
        </w:rPr>
        <w:t>Article 26</w:t>
      </w:r>
      <w:r w:rsidRPr="004143CC">
        <w:rPr>
          <w:rFonts w:ascii="Times New Roman" w:hAnsi="Times New Roman"/>
          <w:b/>
          <w:sz w:val="24"/>
          <w:szCs w:val="24"/>
        </w:rPr>
        <w:tab/>
      </w:r>
      <w:bookmarkEnd w:id="16"/>
      <w:r w:rsidR="005B0129" w:rsidRPr="004143CC">
        <w:rPr>
          <w:rFonts w:ascii="Times New Roman" w:hAnsi="Times New Roman"/>
          <w:b/>
          <w:sz w:val="24"/>
          <w:szCs w:val="24"/>
        </w:rPr>
        <w:t>General principles for payments</w:t>
      </w:r>
    </w:p>
    <w:p w14:paraId="64D06658" w14:textId="49AAFCB1" w:rsidR="007356ED" w:rsidRPr="004143CC" w:rsidRDefault="0047783A" w:rsidP="007356ED">
      <w:pPr>
        <w:tabs>
          <w:tab w:val="right" w:pos="9885"/>
        </w:tabs>
        <w:ind w:left="1134" w:hanging="709"/>
        <w:jc w:val="both"/>
        <w:rPr>
          <w:rFonts w:ascii="Times New Roman" w:hAnsi="Times New Roman"/>
          <w:sz w:val="22"/>
          <w:szCs w:val="22"/>
        </w:rPr>
      </w:pPr>
      <w:r w:rsidRPr="004143CC">
        <w:rPr>
          <w:rFonts w:ascii="Times New Roman" w:hAnsi="Times New Roman"/>
          <w:sz w:val="22"/>
          <w:szCs w:val="22"/>
        </w:rPr>
        <w:t>26.1</w:t>
      </w:r>
      <w:r w:rsidRPr="004143CC">
        <w:rPr>
          <w:rFonts w:ascii="Times New Roman" w:hAnsi="Times New Roman"/>
          <w:sz w:val="22"/>
          <w:szCs w:val="22"/>
        </w:rPr>
        <w:tab/>
        <w:t xml:space="preserve">Payments </w:t>
      </w:r>
      <w:r w:rsidR="005B0129" w:rsidRPr="004143CC">
        <w:rPr>
          <w:rFonts w:ascii="Times New Roman" w:hAnsi="Times New Roman"/>
          <w:sz w:val="22"/>
          <w:szCs w:val="22"/>
        </w:rPr>
        <w:t xml:space="preserve">shall </w:t>
      </w:r>
      <w:r w:rsidRPr="004143CC">
        <w:rPr>
          <w:rFonts w:ascii="Times New Roman" w:hAnsi="Times New Roman"/>
          <w:sz w:val="22"/>
          <w:szCs w:val="22"/>
        </w:rPr>
        <w:t>be made in</w:t>
      </w:r>
      <w:r w:rsidR="007356ED" w:rsidRPr="004143CC">
        <w:rPr>
          <w:rFonts w:ascii="Times New Roman" w:hAnsi="Times New Roman"/>
          <w:sz w:val="22"/>
          <w:szCs w:val="22"/>
        </w:rPr>
        <w:t xml:space="preserve"> EURO for foreign suppliers. Payments shall be made in RSD for </w:t>
      </w:r>
      <w:r w:rsidR="007356ED" w:rsidRPr="004143CC">
        <w:rPr>
          <w:rFonts w:ascii="Times New Roman" w:hAnsi="Times New Roman"/>
          <w:color w:val="000000"/>
          <w:sz w:val="22"/>
          <w:szCs w:val="22"/>
        </w:rPr>
        <w:t>domestic</w:t>
      </w:r>
      <w:r w:rsidR="007356ED" w:rsidRPr="004143CC">
        <w:rPr>
          <w:rFonts w:ascii="Times New Roman" w:hAnsi="Times New Roman"/>
          <w:sz w:val="22"/>
          <w:szCs w:val="22"/>
        </w:rPr>
        <w:t xml:space="preserve"> suppliers</w:t>
      </w:r>
      <w:r w:rsidR="007356ED" w:rsidRPr="004143CC">
        <w:rPr>
          <w:rFonts w:ascii="Times New Roman" w:hAnsi="Times New Roman"/>
          <w:color w:val="000000"/>
          <w:sz w:val="22"/>
          <w:szCs w:val="22"/>
        </w:rPr>
        <w:t xml:space="preserve"> (suppliers from Republic of Serbia).</w:t>
      </w:r>
      <w:r w:rsidR="007356ED" w:rsidRPr="004143CC">
        <w:rPr>
          <w:rFonts w:ascii="Times New Roman" w:hAnsi="Times New Roman"/>
          <w:sz w:val="22"/>
          <w:szCs w:val="22"/>
        </w:rPr>
        <w:t xml:space="preserve"> </w:t>
      </w:r>
    </w:p>
    <w:p w14:paraId="4D3305C2" w14:textId="5C2F2FAF" w:rsidR="007356ED" w:rsidRPr="007B2963" w:rsidRDefault="004143CC" w:rsidP="007356ED">
      <w:pPr>
        <w:tabs>
          <w:tab w:val="right" w:pos="9885"/>
        </w:tabs>
        <w:ind w:left="1134" w:hanging="54"/>
        <w:jc w:val="both"/>
        <w:rPr>
          <w:rFonts w:ascii="Times New Roman" w:hAnsi="Times New Roman"/>
          <w:b/>
          <w:sz w:val="22"/>
          <w:szCs w:val="22"/>
        </w:rPr>
      </w:pPr>
      <w:r w:rsidRPr="004143CC">
        <w:rPr>
          <w:rFonts w:ascii="Times New Roman" w:hAnsi="Times New Roman"/>
          <w:color w:val="000000"/>
          <w:sz w:val="22"/>
          <w:szCs w:val="22"/>
        </w:rPr>
        <w:t xml:space="preserve"> </w:t>
      </w:r>
      <w:r w:rsidR="007356ED" w:rsidRPr="007B2963">
        <w:rPr>
          <w:rFonts w:ascii="Times New Roman" w:hAnsi="Times New Roman"/>
          <w:b/>
          <w:color w:val="000000"/>
          <w:sz w:val="22"/>
          <w:szCs w:val="22"/>
        </w:rPr>
        <w:t xml:space="preserve">In case the contract is concluded in EURO, and payments are made in national currency (RSD), applicable exchange rate must be InforEuro exchange rate for the month </w:t>
      </w:r>
      <w:r w:rsidR="00F427B4" w:rsidRPr="007B2963">
        <w:rPr>
          <w:rFonts w:ascii="Times New Roman" w:hAnsi="Times New Roman"/>
          <w:b/>
          <w:color w:val="000000"/>
          <w:sz w:val="22"/>
          <w:szCs w:val="22"/>
        </w:rPr>
        <w:t>of the issuing of invoice or pro-f</w:t>
      </w:r>
      <w:r w:rsidR="00176D89" w:rsidRPr="007B2963">
        <w:rPr>
          <w:rFonts w:ascii="Times New Roman" w:hAnsi="Times New Roman"/>
          <w:b/>
          <w:color w:val="000000"/>
          <w:sz w:val="22"/>
          <w:szCs w:val="22"/>
        </w:rPr>
        <w:t>orma</w:t>
      </w:r>
      <w:r w:rsidR="00F427B4" w:rsidRPr="007B2963">
        <w:rPr>
          <w:rFonts w:ascii="Times New Roman" w:hAnsi="Times New Roman"/>
          <w:b/>
          <w:color w:val="000000"/>
          <w:sz w:val="22"/>
          <w:szCs w:val="22"/>
        </w:rPr>
        <w:t xml:space="preserve"> </w:t>
      </w:r>
      <w:r w:rsidR="007356ED" w:rsidRPr="007B2963">
        <w:rPr>
          <w:rFonts w:ascii="Times New Roman" w:hAnsi="Times New Roman"/>
          <w:b/>
          <w:color w:val="000000"/>
          <w:sz w:val="22"/>
          <w:szCs w:val="22"/>
        </w:rPr>
        <w:t>invoice in case of VAT exemption.</w:t>
      </w:r>
    </w:p>
    <w:p w14:paraId="66DB8CC6" w14:textId="77777777" w:rsidR="004143CC" w:rsidRPr="004143CC" w:rsidRDefault="007356ED" w:rsidP="004143CC">
      <w:pPr>
        <w:tabs>
          <w:tab w:val="right" w:pos="9885"/>
        </w:tabs>
        <w:ind w:left="1134"/>
        <w:jc w:val="both"/>
        <w:rPr>
          <w:rFonts w:ascii="Times New Roman" w:hAnsi="Times New Roman"/>
          <w:color w:val="000000"/>
          <w:sz w:val="22"/>
          <w:szCs w:val="22"/>
        </w:rPr>
      </w:pPr>
      <w:r w:rsidRPr="004143CC">
        <w:rPr>
          <w:rFonts w:ascii="Times New Roman" w:hAnsi="Times New Roman"/>
          <w:color w:val="000000"/>
          <w:sz w:val="22"/>
          <w:szCs w:val="22"/>
        </w:rPr>
        <w:t>Payments shall be authorised and made by the Ministry of Interior of the Republic of Serbia.</w:t>
      </w:r>
    </w:p>
    <w:p w14:paraId="50E03D57" w14:textId="41F69972" w:rsidR="007356ED" w:rsidRPr="004143CC" w:rsidRDefault="004143CC" w:rsidP="004143CC">
      <w:pPr>
        <w:tabs>
          <w:tab w:val="right" w:pos="9885"/>
        </w:tabs>
        <w:ind w:left="1170" w:hanging="1170"/>
        <w:jc w:val="both"/>
        <w:rPr>
          <w:rFonts w:ascii="Times New Roman" w:hAnsi="Times New Roman"/>
          <w:color w:val="000000"/>
          <w:sz w:val="22"/>
          <w:szCs w:val="22"/>
        </w:rPr>
      </w:pPr>
      <w:r>
        <w:rPr>
          <w:rFonts w:ascii="Times New Roman" w:hAnsi="Times New Roman"/>
          <w:sz w:val="22"/>
          <w:szCs w:val="22"/>
        </w:rPr>
        <w:t xml:space="preserve">       </w:t>
      </w:r>
      <w:r w:rsidR="00221592" w:rsidRPr="004143CC">
        <w:rPr>
          <w:rFonts w:ascii="Times New Roman" w:hAnsi="Times New Roman"/>
          <w:sz w:val="22"/>
          <w:szCs w:val="22"/>
        </w:rPr>
        <w:t>26.2</w:t>
      </w:r>
      <w:r w:rsidRPr="004143CC">
        <w:rPr>
          <w:rFonts w:ascii="Times New Roman" w:hAnsi="Times New Roman"/>
          <w:sz w:val="22"/>
          <w:szCs w:val="22"/>
        </w:rPr>
        <w:t xml:space="preserve"> </w:t>
      </w:r>
      <w:r>
        <w:rPr>
          <w:rFonts w:ascii="Times New Roman" w:hAnsi="Times New Roman"/>
          <w:sz w:val="22"/>
          <w:szCs w:val="22"/>
        </w:rPr>
        <w:t xml:space="preserve">    </w:t>
      </w:r>
      <w:r w:rsidR="00A4426E" w:rsidRPr="004143CC">
        <w:rPr>
          <w:rFonts w:ascii="Times New Roman" w:hAnsi="Times New Roman"/>
          <w:sz w:val="22"/>
          <w:szCs w:val="22"/>
        </w:rPr>
        <w:t>Payments due by the Contracting Authority shall be made to the bank account mentioned on the financial identification form completed by the Contractor. The same form, annexed to the invoice, must be used to report changes of bank account.</w:t>
      </w:r>
    </w:p>
    <w:p w14:paraId="2DE50A0C" w14:textId="77777777" w:rsidR="008675DA" w:rsidRPr="004143CC" w:rsidRDefault="007356ED" w:rsidP="008675DA">
      <w:pPr>
        <w:tabs>
          <w:tab w:val="right" w:pos="9885"/>
        </w:tabs>
        <w:ind w:left="1134" w:hanging="684"/>
        <w:jc w:val="both"/>
        <w:rPr>
          <w:rFonts w:ascii="Times New Roman" w:hAnsi="Times New Roman"/>
          <w:color w:val="000000"/>
          <w:sz w:val="22"/>
          <w:szCs w:val="22"/>
        </w:rPr>
      </w:pPr>
      <w:r w:rsidRPr="004143CC">
        <w:rPr>
          <w:rFonts w:ascii="Times New Roman" w:hAnsi="Times New Roman"/>
          <w:color w:val="000000"/>
          <w:sz w:val="22"/>
          <w:szCs w:val="22"/>
        </w:rPr>
        <w:t xml:space="preserve">26.3.   </w:t>
      </w:r>
      <w:r w:rsidR="008675DA" w:rsidRPr="004143CC">
        <w:rPr>
          <w:rFonts w:ascii="Times New Roman" w:hAnsi="Times New Roman"/>
          <w:color w:val="000000"/>
          <w:sz w:val="22"/>
          <w:szCs w:val="22"/>
        </w:rPr>
        <w:t>By derogation, the final payment to the contractor of the amounts due shall be made within 90 days after receipt by the contracting authority of an invoice and of the application for the certificate of provisional acceptance.</w:t>
      </w:r>
    </w:p>
    <w:p w14:paraId="0A072850" w14:textId="6AAF2BCD" w:rsidR="007356ED" w:rsidRPr="00221592" w:rsidRDefault="007356ED" w:rsidP="008675DA">
      <w:pPr>
        <w:tabs>
          <w:tab w:val="right" w:pos="9885"/>
        </w:tabs>
        <w:ind w:left="1134" w:hanging="684"/>
        <w:jc w:val="both"/>
        <w:rPr>
          <w:rFonts w:ascii="Times New Roman" w:hAnsi="Times New Roman"/>
          <w:sz w:val="22"/>
          <w:szCs w:val="22"/>
        </w:rPr>
      </w:pPr>
      <w:r w:rsidRPr="004143CC">
        <w:rPr>
          <w:rFonts w:ascii="Times New Roman" w:hAnsi="Times New Roman"/>
          <w:sz w:val="22"/>
          <w:szCs w:val="22"/>
        </w:rPr>
        <w:t>26.</w:t>
      </w:r>
      <w:r w:rsidR="00221592" w:rsidRPr="004143CC">
        <w:rPr>
          <w:rFonts w:ascii="Times New Roman" w:hAnsi="Times New Roman"/>
          <w:sz w:val="22"/>
          <w:szCs w:val="22"/>
        </w:rPr>
        <w:t>5</w:t>
      </w:r>
      <w:r w:rsidRPr="004143CC">
        <w:rPr>
          <w:rFonts w:ascii="Times New Roman" w:hAnsi="Times New Roman"/>
          <w:sz w:val="22"/>
          <w:szCs w:val="22"/>
        </w:rPr>
        <w:tab/>
        <w:t>In order to obtain payments, the Contractor must forward to the authority referred to in paragraph 26.1 above:</w:t>
      </w:r>
    </w:p>
    <w:p w14:paraId="4FA22B20" w14:textId="77777777" w:rsidR="007356ED" w:rsidRDefault="007356ED" w:rsidP="007356ED">
      <w:pPr>
        <w:ind w:left="1134" w:hanging="709"/>
        <w:jc w:val="both"/>
        <w:rPr>
          <w:rFonts w:ascii="Times New Roman" w:hAnsi="Times New Roman"/>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7F43815F" w14:textId="0205E0E4" w:rsidR="00A4426E" w:rsidRPr="00720E8E" w:rsidRDefault="00A4426E" w:rsidP="00A4426E">
      <w:pPr>
        <w:tabs>
          <w:tab w:val="right" w:pos="9885"/>
        </w:tabs>
        <w:ind w:left="1134" w:hanging="684"/>
        <w:jc w:val="both"/>
        <w:rPr>
          <w:rFonts w:ascii="Times New Roman" w:hAnsi="Times New Roman"/>
          <w:sz w:val="22"/>
          <w:szCs w:val="22"/>
        </w:rPr>
      </w:pPr>
      <w:r>
        <w:rPr>
          <w:rFonts w:ascii="Times New Roman" w:hAnsi="Times New Roman"/>
          <w:sz w:val="22"/>
          <w:szCs w:val="22"/>
        </w:rPr>
        <w:t xml:space="preserve">a) </w:t>
      </w:r>
      <w:r w:rsidRPr="00A4426E">
        <w:rPr>
          <w:rFonts w:ascii="Times New Roman" w:hAnsi="Times New Roman"/>
          <w:sz w:val="22"/>
          <w:szCs w:val="22"/>
        </w:rPr>
        <w:t>40% of the total contract price after the signing of the contract</w:t>
      </w:r>
      <w:r w:rsidRPr="00396E47">
        <w:rPr>
          <w:rFonts w:ascii="Times New Roman" w:hAnsi="Times New Roman"/>
          <w:b/>
          <w:sz w:val="22"/>
          <w:szCs w:val="22"/>
        </w:rPr>
        <w:t xml:space="preserve">, </w:t>
      </w:r>
      <w:r w:rsidRPr="00720E8E">
        <w:rPr>
          <w:rFonts w:ascii="Times New Roman" w:hAnsi="Times New Roman"/>
          <w:sz w:val="22"/>
          <w:szCs w:val="22"/>
        </w:rPr>
        <w:t>against provision of the performance guarantee and of a pre-financing guarantee for the full amount of the pre-financing payment. The performance guarantee shall be provided to the Contracting Authority following the procedure foreseen for the performance guarantee, and in accordance with t</w:t>
      </w:r>
      <w:bookmarkStart w:id="17" w:name="_GoBack"/>
      <w:bookmarkEnd w:id="17"/>
      <w:r w:rsidRPr="00720E8E">
        <w:rPr>
          <w:rFonts w:ascii="Times New Roman" w:hAnsi="Times New Roman"/>
          <w:sz w:val="22"/>
          <w:szCs w:val="22"/>
        </w:rPr>
        <w:t xml:space="preserve">he format annexed to the contract. The pre-financing guarantee must remain valid until it is released 30 days at the latest after the provisional acceptance of the goods. </w:t>
      </w:r>
    </w:p>
    <w:p w14:paraId="5488F2F6" w14:textId="55C72989" w:rsidR="003430BC" w:rsidRPr="003430BC" w:rsidRDefault="00A4426E" w:rsidP="003430BC">
      <w:pPr>
        <w:tabs>
          <w:tab w:val="right" w:pos="9885"/>
        </w:tabs>
        <w:ind w:left="1134" w:hanging="684"/>
        <w:jc w:val="both"/>
        <w:rPr>
          <w:rFonts w:ascii="Times New Roman" w:hAnsi="Times New Roman"/>
          <w:sz w:val="22"/>
          <w:szCs w:val="22"/>
        </w:rPr>
      </w:pPr>
      <w:r w:rsidRPr="00A4426E">
        <w:rPr>
          <w:rFonts w:ascii="Times New Roman" w:hAnsi="Times New Roman"/>
          <w:sz w:val="22"/>
          <w:szCs w:val="22"/>
        </w:rPr>
        <w:lastRenderedPageBreak/>
        <w:t xml:space="preserve">b) </w:t>
      </w:r>
      <w:r w:rsidRPr="003430BC">
        <w:rPr>
          <w:rFonts w:ascii="Times New Roman" w:hAnsi="Times New Roman"/>
          <w:sz w:val="22"/>
          <w:szCs w:val="22"/>
        </w:rPr>
        <w:t>60% of the total contract price, as payment of the balance, after receipt by the Contracting Authority of an invoice (in triplicate) and of the application for the certif</w:t>
      </w:r>
      <w:r w:rsidR="003430BC">
        <w:rPr>
          <w:rFonts w:ascii="Times New Roman" w:hAnsi="Times New Roman"/>
          <w:sz w:val="22"/>
          <w:szCs w:val="22"/>
        </w:rPr>
        <w:t>i</w:t>
      </w:r>
      <w:r w:rsidR="003D0207">
        <w:rPr>
          <w:rFonts w:ascii="Times New Roman" w:hAnsi="Times New Roman"/>
          <w:sz w:val="22"/>
          <w:szCs w:val="22"/>
        </w:rPr>
        <w:t>cate of provisional acceptance (after supply, delivery and testing of all goods).</w:t>
      </w:r>
    </w:p>
    <w:p w14:paraId="65AAC8CB" w14:textId="169B07DA" w:rsidR="007356ED" w:rsidRPr="003430BC" w:rsidRDefault="007356ED" w:rsidP="00A4426E">
      <w:pPr>
        <w:tabs>
          <w:tab w:val="right" w:pos="9885"/>
        </w:tabs>
        <w:ind w:left="1134" w:hanging="684"/>
        <w:jc w:val="both"/>
        <w:rPr>
          <w:rFonts w:ascii="Times New Roman" w:hAnsi="Times New Roman"/>
          <w:sz w:val="22"/>
          <w:szCs w:val="22"/>
        </w:rPr>
      </w:pPr>
    </w:p>
    <w:p w14:paraId="0C4D6651" w14:textId="77777777" w:rsidR="007356ED" w:rsidRPr="003430BC" w:rsidRDefault="007356ED" w:rsidP="00A4426E">
      <w:pPr>
        <w:jc w:val="both"/>
        <w:rPr>
          <w:rFonts w:ascii="Times New Roman" w:hAnsi="Times New Roman"/>
          <w:color w:val="000000"/>
          <w:sz w:val="22"/>
          <w:szCs w:val="22"/>
        </w:rPr>
      </w:pPr>
      <w:r w:rsidRPr="003430BC">
        <w:rPr>
          <w:rFonts w:ascii="Times New Roman" w:hAnsi="Times New Roman"/>
          <w:b/>
          <w:sz w:val="22"/>
          <w:szCs w:val="22"/>
        </w:rPr>
        <w:t>In case that Contractor will not request pre-financing</w:t>
      </w:r>
      <w:r w:rsidRPr="003430BC">
        <w:rPr>
          <w:rFonts w:ascii="Times New Roman" w:hAnsi="Times New Roman"/>
          <w:sz w:val="22"/>
          <w:szCs w:val="22"/>
        </w:rPr>
        <w:t>:</w:t>
      </w:r>
    </w:p>
    <w:p w14:paraId="4A6B1F5B" w14:textId="77777777" w:rsidR="00720E8E" w:rsidRDefault="007356ED" w:rsidP="00A4426E">
      <w:pPr>
        <w:ind w:left="1134"/>
        <w:jc w:val="both"/>
        <w:rPr>
          <w:rFonts w:ascii="Times New Roman" w:hAnsi="Times New Roman"/>
          <w:sz w:val="22"/>
          <w:szCs w:val="22"/>
        </w:rPr>
      </w:pPr>
      <w:r w:rsidRPr="003430BC">
        <w:rPr>
          <w:rFonts w:ascii="Times New Roman" w:hAnsi="Times New Roman"/>
          <w:color w:val="000000"/>
          <w:sz w:val="22"/>
          <w:szCs w:val="22"/>
        </w:rPr>
        <w:t xml:space="preserve">For the 100% balance, the invoice(s) in triplicate </w:t>
      </w:r>
      <w:r w:rsidRPr="003430BC">
        <w:rPr>
          <w:rFonts w:ascii="Times New Roman" w:hAnsi="Times New Roman"/>
          <w:sz w:val="22"/>
          <w:szCs w:val="22"/>
        </w:rPr>
        <w:t xml:space="preserve">together with the request for provisional acceptance of the supplies. </w:t>
      </w:r>
    </w:p>
    <w:p w14:paraId="105ADC83" w14:textId="0A9EBDF5" w:rsidR="007356ED" w:rsidRPr="003430BC" w:rsidRDefault="007356ED" w:rsidP="00A4426E">
      <w:pPr>
        <w:ind w:left="1134"/>
        <w:jc w:val="both"/>
        <w:rPr>
          <w:rFonts w:ascii="Times New Roman" w:hAnsi="Times New Roman"/>
          <w:color w:val="000000"/>
          <w:sz w:val="22"/>
          <w:szCs w:val="22"/>
        </w:rPr>
      </w:pPr>
      <w:r w:rsidRPr="003430BC">
        <w:rPr>
          <w:rFonts w:ascii="Times New Roman" w:hAnsi="Times New Roman"/>
          <w:color w:val="000000"/>
          <w:sz w:val="22"/>
          <w:szCs w:val="22"/>
        </w:rPr>
        <w:t xml:space="preserve">Payments shall be made in full after supply, delivery and </w:t>
      </w:r>
      <w:r w:rsidR="00720E8E">
        <w:rPr>
          <w:rFonts w:ascii="Times New Roman" w:hAnsi="Times New Roman"/>
          <w:color w:val="000000"/>
          <w:sz w:val="22"/>
          <w:szCs w:val="22"/>
        </w:rPr>
        <w:t>testing</w:t>
      </w:r>
      <w:r w:rsidRPr="003430BC">
        <w:rPr>
          <w:rFonts w:ascii="Times New Roman" w:hAnsi="Times New Roman"/>
          <w:color w:val="000000"/>
          <w:sz w:val="22"/>
          <w:szCs w:val="22"/>
        </w:rPr>
        <w:t xml:space="preserve"> of all goods.</w:t>
      </w:r>
    </w:p>
    <w:p w14:paraId="21DD1760" w14:textId="52705908" w:rsidR="0047783A" w:rsidRPr="00A4426E" w:rsidRDefault="007356ED" w:rsidP="00A4426E">
      <w:pPr>
        <w:tabs>
          <w:tab w:val="right" w:pos="9885"/>
        </w:tabs>
        <w:ind w:left="1134" w:hanging="709"/>
        <w:jc w:val="both"/>
        <w:rPr>
          <w:rFonts w:ascii="Times New Roman" w:hAnsi="Times New Roman"/>
          <w:b/>
          <w:color w:val="000000"/>
          <w:sz w:val="22"/>
          <w:szCs w:val="22"/>
        </w:rPr>
      </w:pPr>
      <w:r w:rsidRPr="003430BC">
        <w:rPr>
          <w:rFonts w:ascii="Times New Roman" w:hAnsi="Times New Roman"/>
          <w:color w:val="000000"/>
          <w:sz w:val="22"/>
          <w:szCs w:val="22"/>
        </w:rPr>
        <w:t>26.9</w:t>
      </w:r>
      <w:r w:rsidRPr="003430BC">
        <w:rPr>
          <w:rFonts w:ascii="Times New Roman" w:hAnsi="Times New Roman"/>
          <w:b/>
          <w:color w:val="000000"/>
          <w:sz w:val="22"/>
          <w:szCs w:val="22"/>
        </w:rPr>
        <w:tab/>
      </w:r>
      <w:r w:rsidRPr="003430BC">
        <w:rPr>
          <w:rFonts w:ascii="Times New Roman" w:hAnsi="Times New Roman"/>
          <w:color w:val="000000"/>
          <w:sz w:val="22"/>
          <w:szCs w:val="22"/>
        </w:rPr>
        <w:t>This contract does not include a price revision clause</w:t>
      </w:r>
      <w:r w:rsidRPr="00A42F3B">
        <w:rPr>
          <w:rFonts w:ascii="Times New Roman" w:hAnsi="Times New Roman"/>
          <w:color w:val="000000"/>
          <w:sz w:val="22"/>
          <w:szCs w:val="22"/>
        </w:rPr>
        <w: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6279A9F" w14:textId="58638E37" w:rsidR="00A4426E" w:rsidRPr="005D0538" w:rsidRDefault="0047783A" w:rsidP="00A4426E">
      <w:pPr>
        <w:autoSpaceDE w:val="0"/>
        <w:autoSpaceDN w:val="0"/>
        <w:adjustRightInd w:val="0"/>
        <w:ind w:left="1134" w:hanging="709"/>
        <w:jc w:val="both"/>
        <w:rPr>
          <w:rFonts w:ascii="Times New Roman" w:hAnsi="Times New Roman"/>
          <w:color w:val="000000"/>
          <w:sz w:val="22"/>
          <w:szCs w:val="22"/>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A4426E" w:rsidRPr="005D0538">
        <w:rPr>
          <w:rFonts w:ascii="Times New Roman" w:hAnsi="Times New Roman"/>
          <w:color w:val="000000"/>
          <w:sz w:val="22"/>
          <w:szCs w:val="22"/>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5CA36637" w:rsidR="0047783A" w:rsidRPr="003D6B6C" w:rsidRDefault="0047783A" w:rsidP="00221592">
      <w:pPr>
        <w:autoSpaceDE w:val="0"/>
        <w:autoSpaceDN w:val="0"/>
        <w:adjustRightInd w:val="0"/>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470AB2A7" w14:textId="52DB9A8B" w:rsidR="00A4426E" w:rsidRPr="00895D2E" w:rsidRDefault="00A4426E" w:rsidP="00A4426E">
      <w:pPr>
        <w:autoSpaceDE w:val="0"/>
        <w:autoSpaceDN w:val="0"/>
        <w:adjustRightInd w:val="0"/>
        <w:ind w:left="1134" w:hanging="709"/>
        <w:jc w:val="both"/>
        <w:rPr>
          <w:rFonts w:ascii="Times New Roman" w:hAnsi="Times New Roman"/>
          <w:color w:val="000000"/>
          <w:sz w:val="22"/>
          <w:szCs w:val="22"/>
        </w:rPr>
      </w:pPr>
      <w:bookmarkStart w:id="19" w:name="_Toc124934914"/>
      <w:r>
        <w:rPr>
          <w:rFonts w:ascii="Times New Roman" w:hAnsi="Times New Roman"/>
          <w:color w:val="000000"/>
          <w:sz w:val="22"/>
          <w:szCs w:val="22"/>
        </w:rPr>
        <w:t xml:space="preserve">29.1 </w:t>
      </w:r>
      <w:r w:rsidRPr="00895D2E">
        <w:rPr>
          <w:rFonts w:ascii="Times New Roman" w:hAnsi="Times New Roman"/>
          <w:color w:val="000000"/>
          <w:sz w:val="22"/>
          <w:szCs w:val="22"/>
        </w:rPr>
        <w:t>The Contractor shall bear all risks relating to the goods until provisional acceptance at destination. The supplies shall be packaged so as to prevent their damage or deterioration in transit to their destination.</w:t>
      </w:r>
    </w:p>
    <w:p w14:paraId="007493BA" w14:textId="77777777" w:rsidR="00A4426E" w:rsidRPr="00A42F3B" w:rsidRDefault="00A4426E" w:rsidP="00A4426E">
      <w:pPr>
        <w:autoSpaceDE w:val="0"/>
        <w:autoSpaceDN w:val="0"/>
        <w:adjustRightInd w:val="0"/>
        <w:ind w:left="1134" w:hanging="709"/>
        <w:jc w:val="both"/>
        <w:rPr>
          <w:rFonts w:ascii="Times New Roman" w:hAnsi="Times New Roman"/>
          <w:color w:val="000000"/>
          <w:sz w:val="22"/>
          <w:szCs w:val="22"/>
        </w:rPr>
      </w:pPr>
      <w:r w:rsidRPr="00895D2E">
        <w:rPr>
          <w:rFonts w:ascii="Times New Roman" w:hAnsi="Times New Roman"/>
          <w:color w:val="000000"/>
          <w:sz w:val="22"/>
          <w:szCs w:val="22"/>
        </w:rPr>
        <w:t>29.3</w:t>
      </w:r>
      <w:r w:rsidRPr="00895D2E">
        <w:rPr>
          <w:rFonts w:ascii="Times New Roman" w:hAnsi="Times New Roman"/>
          <w:color w:val="000000"/>
          <w:sz w:val="22"/>
          <w:szCs w:val="22"/>
        </w:rPr>
        <w:tab/>
      </w:r>
      <w:r w:rsidRPr="00A42F3B">
        <w:rPr>
          <w:rFonts w:ascii="Times New Roman" w:hAnsi="Times New Roman"/>
          <w:color w:val="000000"/>
          <w:sz w:val="22"/>
          <w:szCs w:val="22"/>
        </w:rPr>
        <w:t>The packaging shall become the property of the recipient subject to environmental considerations.</w:t>
      </w:r>
    </w:p>
    <w:p w14:paraId="1353FEFF" w14:textId="77777777" w:rsidR="00A4426E" w:rsidRPr="00895D2E" w:rsidRDefault="00A4426E" w:rsidP="00A4426E">
      <w:pPr>
        <w:autoSpaceDE w:val="0"/>
        <w:autoSpaceDN w:val="0"/>
        <w:adjustRightInd w:val="0"/>
        <w:ind w:left="1134" w:hanging="709"/>
        <w:jc w:val="both"/>
        <w:rPr>
          <w:rFonts w:ascii="Times New Roman" w:hAnsi="Times New Roman"/>
          <w:color w:val="000000"/>
          <w:sz w:val="22"/>
          <w:szCs w:val="22"/>
        </w:rPr>
      </w:pPr>
      <w:r w:rsidRPr="00895D2E">
        <w:rPr>
          <w:rFonts w:ascii="Times New Roman" w:hAnsi="Times New Roman"/>
          <w:color w:val="000000"/>
          <w:sz w:val="22"/>
          <w:szCs w:val="22"/>
        </w:rPr>
        <w:t>29.5/6/7</w:t>
      </w:r>
      <w:r w:rsidRPr="00895D2E">
        <w:rPr>
          <w:rFonts w:ascii="Times New Roman" w:hAnsi="Times New Roman"/>
          <w:color w:val="000000"/>
          <w:sz w:val="22"/>
          <w:szCs w:val="22"/>
        </w:rPr>
        <w:tab/>
        <w:t>Each delivery shall be accompanied by the following documents:</w:t>
      </w:r>
    </w:p>
    <w:p w14:paraId="186A2780" w14:textId="77777777" w:rsidR="00A4426E" w:rsidRPr="004143CC" w:rsidRDefault="00A4426E" w:rsidP="00A4426E">
      <w:pPr>
        <w:numPr>
          <w:ilvl w:val="2"/>
          <w:numId w:val="27"/>
        </w:numPr>
        <w:jc w:val="both"/>
        <w:rPr>
          <w:rFonts w:ascii="Times New Roman" w:hAnsi="Times New Roman"/>
          <w:color w:val="000000"/>
          <w:sz w:val="22"/>
          <w:szCs w:val="22"/>
          <w:lang w:val="bg-BG"/>
        </w:rPr>
      </w:pPr>
      <w:r w:rsidRPr="004143CC">
        <w:rPr>
          <w:rFonts w:ascii="Times New Roman" w:hAnsi="Times New Roman"/>
          <w:color w:val="000000"/>
          <w:sz w:val="22"/>
          <w:szCs w:val="22"/>
        </w:rPr>
        <w:t xml:space="preserve">an invoice in triplicate, where the name and reference number of the project and the tender procedure </w:t>
      </w:r>
      <w:r w:rsidRPr="004143CC">
        <w:rPr>
          <w:rFonts w:ascii="Times New Roman" w:hAnsi="Times New Roman"/>
          <w:color w:val="000000"/>
          <w:sz w:val="22"/>
          <w:szCs w:val="22"/>
          <w:lang w:val="en-US"/>
        </w:rPr>
        <w:t>shall be included in the description,</w:t>
      </w:r>
    </w:p>
    <w:p w14:paraId="3B7A1495" w14:textId="15069D24" w:rsidR="00A4426E" w:rsidRPr="004143CC" w:rsidRDefault="00A4426E" w:rsidP="00A4426E">
      <w:pPr>
        <w:numPr>
          <w:ilvl w:val="2"/>
          <w:numId w:val="27"/>
        </w:numPr>
        <w:jc w:val="both"/>
        <w:rPr>
          <w:rFonts w:ascii="Times New Roman" w:hAnsi="Times New Roman"/>
          <w:color w:val="000000"/>
          <w:sz w:val="22"/>
          <w:szCs w:val="22"/>
        </w:rPr>
      </w:pPr>
      <w:r w:rsidRPr="004143CC">
        <w:rPr>
          <w:rFonts w:ascii="Times New Roman" w:hAnsi="Times New Roman"/>
          <w:color w:val="000000"/>
          <w:sz w:val="22"/>
          <w:szCs w:val="22"/>
        </w:rPr>
        <w:t>techni</w:t>
      </w:r>
      <w:r w:rsidR="001838AF" w:rsidRPr="004143CC">
        <w:rPr>
          <w:rFonts w:ascii="Times New Roman" w:hAnsi="Times New Roman"/>
          <w:color w:val="000000"/>
          <w:sz w:val="22"/>
          <w:szCs w:val="22"/>
        </w:rPr>
        <w:t xml:space="preserve">cal documentation </w:t>
      </w:r>
    </w:p>
    <w:p w14:paraId="6DAE4B06" w14:textId="68A170A9" w:rsidR="00A4426E" w:rsidRPr="004143CC" w:rsidRDefault="004143CC" w:rsidP="00A4426E">
      <w:pPr>
        <w:numPr>
          <w:ilvl w:val="2"/>
          <w:numId w:val="27"/>
        </w:numPr>
        <w:jc w:val="both"/>
        <w:rPr>
          <w:rFonts w:ascii="Times New Roman" w:hAnsi="Times New Roman"/>
          <w:color w:val="000000"/>
          <w:sz w:val="22"/>
          <w:szCs w:val="22"/>
        </w:rPr>
      </w:pPr>
      <w:r w:rsidRPr="004143CC">
        <w:rPr>
          <w:rFonts w:ascii="Times New Roman" w:hAnsi="Times New Roman"/>
          <w:color w:val="000000"/>
          <w:sz w:val="22"/>
          <w:szCs w:val="22"/>
          <w:lang w:val="en-US"/>
        </w:rPr>
        <w:t>commercial warranty certificate</w:t>
      </w:r>
    </w:p>
    <w:p w14:paraId="52812921" w14:textId="32090CCE" w:rsidR="00A4426E" w:rsidRPr="004143CC" w:rsidRDefault="00A4426E" w:rsidP="00A4426E">
      <w:pPr>
        <w:numPr>
          <w:ilvl w:val="2"/>
          <w:numId w:val="27"/>
        </w:numPr>
        <w:jc w:val="both"/>
        <w:rPr>
          <w:rFonts w:ascii="Times New Roman" w:hAnsi="Times New Roman"/>
          <w:color w:val="000000"/>
          <w:sz w:val="22"/>
          <w:szCs w:val="22"/>
        </w:rPr>
      </w:pPr>
      <w:r w:rsidRPr="004143CC">
        <w:rPr>
          <w:rFonts w:ascii="Times New Roman" w:hAnsi="Times New Roman"/>
          <w:color w:val="000000"/>
          <w:sz w:val="22"/>
          <w:szCs w:val="22"/>
        </w:rPr>
        <w:t>confirmation/declaration from the manufacturer that the warranty period, declared by the Contractor, will be supported by the manufacturer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68AAB96B" w14:textId="3523051B" w:rsidR="00795B67" w:rsidRPr="003D6B6C" w:rsidRDefault="00795B67" w:rsidP="003430BC">
      <w:pPr>
        <w:jc w:val="both"/>
        <w:rPr>
          <w:rFonts w:ascii="Times New Roman" w:hAnsi="Times New Roman"/>
          <w:sz w:val="22"/>
          <w:szCs w:val="22"/>
        </w:rPr>
      </w:pPr>
      <w:bookmarkStart w:id="20" w:name="_Toc124934915"/>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789821AC" w14:textId="77777777" w:rsidR="00795B67" w:rsidRPr="00F063FC" w:rsidRDefault="00795B67" w:rsidP="00795B67">
      <w:pPr>
        <w:ind w:left="1134" w:hanging="708"/>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r>
      <w:r w:rsidRPr="00F063FC">
        <w:rPr>
          <w:rFonts w:ascii="Times New Roman" w:hAnsi="Times New Roman"/>
          <w:sz w:val="22"/>
          <w:szCs w:val="22"/>
        </w:rPr>
        <w:t>By derogation, the contractor may apply, by notice to the project manager, for a certificate of provisional acceptance when supplies are ready for provisional acceptance. The project manager shall within 45 days of receipt of the contractor's application either:</w:t>
      </w:r>
    </w:p>
    <w:p w14:paraId="7F50C196" w14:textId="77777777" w:rsidR="00795B67" w:rsidRPr="00F063FC" w:rsidRDefault="00795B67" w:rsidP="00795B67">
      <w:pPr>
        <w:widowControl w:val="0"/>
        <w:numPr>
          <w:ilvl w:val="0"/>
          <w:numId w:val="19"/>
        </w:numPr>
        <w:tabs>
          <w:tab w:val="left" w:pos="1560"/>
        </w:tabs>
        <w:spacing w:before="0" w:after="0"/>
        <w:ind w:left="1560"/>
        <w:jc w:val="both"/>
        <w:rPr>
          <w:rFonts w:ascii="Times New Roman" w:hAnsi="Times New Roman"/>
          <w:sz w:val="22"/>
          <w:szCs w:val="22"/>
        </w:rPr>
      </w:pPr>
      <w:r w:rsidRPr="00F063FC">
        <w:rPr>
          <w:rFonts w:ascii="Times New Roman" w:hAnsi="Times New Roman"/>
          <w:sz w:val="22"/>
          <w:szCs w:val="22"/>
        </w:rPr>
        <w:t>issue the certificate of provisional acceptance to the contractor with a copy to the contracting authority stating, where appropriate, his reservations, and, inter alia, the date on which, in his opinion, the supplies were completed in accordance with the contract and ready for provisional acceptance; or</w:t>
      </w:r>
    </w:p>
    <w:p w14:paraId="581F8C4E" w14:textId="77777777" w:rsidR="00795B67" w:rsidRPr="00F063FC" w:rsidRDefault="00795B67" w:rsidP="00795B67">
      <w:pPr>
        <w:widowControl w:val="0"/>
        <w:numPr>
          <w:ilvl w:val="0"/>
          <w:numId w:val="19"/>
        </w:numPr>
        <w:tabs>
          <w:tab w:val="left" w:pos="1560"/>
        </w:tabs>
        <w:ind w:left="1560"/>
        <w:jc w:val="both"/>
        <w:rPr>
          <w:rFonts w:ascii="Times New Roman" w:hAnsi="Times New Roman"/>
          <w:sz w:val="22"/>
          <w:szCs w:val="22"/>
        </w:rPr>
      </w:pPr>
      <w:r w:rsidRPr="00F063FC">
        <w:rPr>
          <w:rFonts w:ascii="Times New Roman" w:hAnsi="Times New Roman"/>
          <w:sz w:val="22"/>
          <w:szCs w:val="22"/>
        </w:rPr>
        <w:t>reject the application, giving his reasons and specifying the action which, in his opinion, is required of the contractor for the certificate to be issued.</w:t>
      </w:r>
    </w:p>
    <w:p w14:paraId="4D566D11" w14:textId="77777777" w:rsidR="00795B67" w:rsidRDefault="00795B67" w:rsidP="00795B67">
      <w:pPr>
        <w:widowControl w:val="0"/>
        <w:tabs>
          <w:tab w:val="left" w:pos="1560"/>
        </w:tabs>
        <w:ind w:left="1200"/>
        <w:jc w:val="both"/>
        <w:rPr>
          <w:rFonts w:ascii="Times New Roman" w:hAnsi="Times New Roman"/>
          <w:sz w:val="22"/>
          <w:szCs w:val="22"/>
        </w:rPr>
      </w:pPr>
      <w:r w:rsidRPr="00F063FC">
        <w:rPr>
          <w:rFonts w:ascii="Times New Roman" w:hAnsi="Times New Roman"/>
          <w:sz w:val="22"/>
          <w:szCs w:val="22"/>
        </w:rPr>
        <w:t>The contracting authority’s time limit for issuing the certificate of provisional acceptance to the contractor shall not be considered included in the time limit for payments indicated in Article 26.3.</w:t>
      </w:r>
      <w:r>
        <w:rPr>
          <w:rFonts w:ascii="Times New Roman" w:hAnsi="Times New Roman"/>
          <w:sz w:val="22"/>
          <w:szCs w:val="22"/>
        </w:rPr>
        <w:t xml:space="preserve"> </w:t>
      </w:r>
    </w:p>
    <w:p w14:paraId="44133910" w14:textId="77777777" w:rsidR="007B2963" w:rsidRDefault="007B2963" w:rsidP="00795B67">
      <w:pPr>
        <w:widowControl w:val="0"/>
        <w:tabs>
          <w:tab w:val="left" w:pos="1560"/>
        </w:tabs>
        <w:ind w:left="1200"/>
        <w:jc w:val="both"/>
        <w:rPr>
          <w:rFonts w:ascii="Times New Roman" w:hAnsi="Times New Roman"/>
          <w:sz w:val="22"/>
          <w:szCs w:val="22"/>
        </w:rPr>
      </w:pP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516F443D" w14:textId="7EBD2636" w:rsidR="00DF7EE0" w:rsidRDefault="00177A94" w:rsidP="005D025A">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5D025A" w:rsidRPr="000675F6">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r w:rsidR="005D025A">
        <w:rPr>
          <w:rFonts w:ascii="Times New Roman" w:hAnsi="Times New Roman"/>
          <w:sz w:val="22"/>
          <w:szCs w:val="22"/>
        </w:rPr>
        <w:t xml:space="preserve"> </w:t>
      </w:r>
      <w:r w:rsidR="00121AEB" w:rsidRPr="00121AEB">
        <w:rPr>
          <w:rFonts w:ascii="Times New Roman" w:hAnsi="Times New Roman"/>
          <w:sz w:val="22"/>
          <w:szCs w:val="22"/>
        </w:rPr>
        <w:t>During the warranty period, any malfunction of the products covered by the warranty will be solved free of charge by the supplier within 30 days from the date of the notification of the fault to the service unit of the products, without additional costs to the contracting authority.</w:t>
      </w:r>
    </w:p>
    <w:p w14:paraId="3F7B0B12" w14:textId="77777777" w:rsidR="00A00062" w:rsidRPr="007B2963" w:rsidRDefault="005D025A" w:rsidP="005D025A">
      <w:pPr>
        <w:ind w:left="1134" w:hanging="708"/>
        <w:jc w:val="both"/>
        <w:rPr>
          <w:rFonts w:ascii="Times New Roman" w:hAnsi="Times New Roman"/>
          <w:b/>
          <w:sz w:val="22"/>
          <w:szCs w:val="22"/>
        </w:rPr>
      </w:pPr>
      <w:r>
        <w:rPr>
          <w:rFonts w:ascii="Times New Roman" w:hAnsi="Times New Roman"/>
          <w:sz w:val="22"/>
          <w:szCs w:val="22"/>
        </w:rPr>
        <w:t>32.7</w:t>
      </w:r>
      <w:r>
        <w:rPr>
          <w:rFonts w:ascii="Times New Roman" w:hAnsi="Times New Roman"/>
          <w:sz w:val="22"/>
          <w:szCs w:val="22"/>
        </w:rPr>
        <w:tab/>
      </w:r>
      <w:r w:rsidRPr="007B2963">
        <w:rPr>
          <w:rFonts w:ascii="Times New Roman" w:hAnsi="Times New Roman"/>
          <w:b/>
          <w:sz w:val="22"/>
          <w:szCs w:val="22"/>
        </w:rPr>
        <w:t>The warranty must remain valid</w:t>
      </w:r>
      <w:r w:rsidR="00A00062" w:rsidRPr="007B2963">
        <w:rPr>
          <w:rFonts w:ascii="Times New Roman" w:hAnsi="Times New Roman"/>
          <w:b/>
          <w:sz w:val="22"/>
          <w:szCs w:val="22"/>
        </w:rPr>
        <w:t>:</w:t>
      </w:r>
    </w:p>
    <w:p w14:paraId="61C826C6" w14:textId="15FDBF39" w:rsidR="005D025A" w:rsidRPr="00396E47" w:rsidRDefault="005D025A" w:rsidP="004143CC">
      <w:pPr>
        <w:pStyle w:val="ListParagraph"/>
        <w:numPr>
          <w:ilvl w:val="0"/>
          <w:numId w:val="28"/>
        </w:numPr>
        <w:jc w:val="both"/>
        <w:rPr>
          <w:rFonts w:ascii="Times New Roman" w:hAnsi="Times New Roman"/>
          <w:b/>
          <w:u w:val="single"/>
        </w:rPr>
      </w:pPr>
      <w:r w:rsidRPr="00396E47">
        <w:rPr>
          <w:rFonts w:ascii="Times New Roman" w:hAnsi="Times New Roman"/>
          <w:b/>
          <w:u w:val="single"/>
        </w:rPr>
        <w:t>5 years after provisional acceptance</w:t>
      </w:r>
      <w:r w:rsidR="00A00062" w:rsidRPr="00396E47">
        <w:rPr>
          <w:rFonts w:ascii="Times New Roman" w:hAnsi="Times New Roman"/>
          <w:b/>
          <w:u w:val="single"/>
        </w:rPr>
        <w:t xml:space="preserve"> </w:t>
      </w:r>
    </w:p>
    <w:p w14:paraId="3499C21C" w14:textId="6B191F6A"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55DA566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00062">
        <w:rPr>
          <w:rFonts w:ascii="Times New Roman" w:hAnsi="Times New Roman"/>
          <w:sz w:val="22"/>
          <w:szCs w:val="22"/>
        </w:rPr>
        <w:t>Not applicable</w:t>
      </w:r>
    </w:p>
    <w:p w14:paraId="060E3D5F" w14:textId="77777777" w:rsidR="0047783A"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476DDBE1" w14:textId="77777777" w:rsidR="005D025A" w:rsidRDefault="005D025A" w:rsidP="005D025A">
      <w:pPr>
        <w:spacing w:before="0"/>
        <w:ind w:left="1134" w:hanging="708"/>
        <w:jc w:val="both"/>
        <w:rPr>
          <w:rFonts w:ascii="Times New Roman" w:hAnsi="Times New Roman"/>
          <w:color w:val="000000"/>
          <w:sz w:val="22"/>
          <w:szCs w:val="22"/>
        </w:rPr>
      </w:pPr>
      <w:r w:rsidRPr="00A42F3B">
        <w:rPr>
          <w:rFonts w:ascii="Times New Roman" w:hAnsi="Times New Roman"/>
          <w:color w:val="000000"/>
          <w:sz w:val="22"/>
          <w:szCs w:val="22"/>
        </w:rPr>
        <w:t xml:space="preserve">Any disputes arising out of or relating to this Contract which cannot be settled otherwise shall be referred to the exclusive jurisdiction of Republic of Serbia in accordance with the national legislation of the state of the Contracting Authority. </w:t>
      </w:r>
    </w:p>
    <w:p w14:paraId="4A555A16" w14:textId="77777777" w:rsidR="005D025A" w:rsidRPr="003D6B6C" w:rsidRDefault="005D025A" w:rsidP="00B34179">
      <w:pPr>
        <w:spacing w:before="240"/>
        <w:ind w:left="1134" w:hanging="1134"/>
        <w:jc w:val="both"/>
        <w:rPr>
          <w:rFonts w:ascii="Times New Roman" w:hAnsi="Times New Roman"/>
          <w:b/>
          <w:sz w:val="24"/>
          <w:szCs w:val="24"/>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83AAE" w16cex:dateUtc="2024-05-22T07:34:00Z"/>
  <w16cex:commentExtensible w16cex:durableId="29F83AB9" w16cex:dateUtc="2024-05-22T07:34:00Z"/>
  <w16cex:commentExtensible w16cex:durableId="29F83ACB" w16cex:dateUtc="2024-05-22T07:35:00Z"/>
  <w16cex:commentExtensible w16cex:durableId="29F83AE5" w16cex:dateUtc="2024-05-22T07:35:00Z"/>
  <w16cex:commentExtensible w16cex:durableId="29F83B03" w16cex:dateUtc="2024-05-22T07:36:00Z"/>
  <w16cex:commentExtensible w16cex:durableId="29F83B17" w16cex:dateUtc="2024-05-22T07:36:00Z"/>
  <w16cex:commentExtensible w16cex:durableId="29F83B97" w16cex:dateUtc="2024-05-22T07:38:00Z"/>
  <w16cex:commentExtensible w16cex:durableId="29F83BA9" w16cex:dateUtc="2024-05-22T07:38:00Z"/>
  <w16cex:commentExtensible w16cex:durableId="29F83BC1" w16cex:dateUtc="2024-05-22T07:39:00Z"/>
  <w16cex:commentExtensible w16cex:durableId="29F83BDE" w16cex:dateUtc="2024-05-22T0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B847A7" w16cid:durableId="29F83AAE"/>
  <w16cid:commentId w16cid:paraId="64D4EC25" w16cid:durableId="29F83AB9"/>
  <w16cid:commentId w16cid:paraId="7E03091A" w16cid:durableId="29F83ACB"/>
  <w16cid:commentId w16cid:paraId="68E16998" w16cid:durableId="29F83AE5"/>
  <w16cid:commentId w16cid:paraId="211A1F38" w16cid:durableId="29F83B03"/>
  <w16cid:commentId w16cid:paraId="11518B30" w16cid:durableId="29F83B17"/>
  <w16cid:commentId w16cid:paraId="31D29868" w16cid:durableId="29F83B97"/>
  <w16cid:commentId w16cid:paraId="0252790B" w16cid:durableId="29F83BA9"/>
  <w16cid:commentId w16cid:paraId="4CD345CB" w16cid:durableId="29F83BC1"/>
  <w16cid:commentId w16cid:paraId="4FCF9CE7" w16cid:durableId="29F83B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0D1F4E" w14:textId="77777777" w:rsidR="00F6455F" w:rsidRPr="006A5F84" w:rsidRDefault="00F6455F">
      <w:r w:rsidRPr="006A5F84">
        <w:separator/>
      </w:r>
    </w:p>
  </w:endnote>
  <w:endnote w:type="continuationSeparator" w:id="0">
    <w:p w14:paraId="59D55297" w14:textId="77777777" w:rsidR="00F6455F" w:rsidRPr="006A5F84" w:rsidRDefault="00F6455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C62D2B">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C62D2B">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EA30C6" w14:textId="77777777" w:rsidR="00F6455F" w:rsidRPr="006A5F84" w:rsidRDefault="00F6455F">
      <w:r w:rsidRPr="006A5F84">
        <w:separator/>
      </w:r>
    </w:p>
  </w:footnote>
  <w:footnote w:type="continuationSeparator" w:id="0">
    <w:p w14:paraId="1C666068" w14:textId="77777777" w:rsidR="00F6455F" w:rsidRPr="006A5F84" w:rsidRDefault="00F6455F">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A41A5" w14:textId="77777777" w:rsidR="00CA1E77" w:rsidRDefault="00CA1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3FD3B" w14:textId="77777777" w:rsidR="00CA1E77" w:rsidRDefault="00CA1E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DED22" w14:textId="77777777" w:rsidR="00CA1E77" w:rsidRDefault="00CA1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2FC310CD"/>
    <w:multiLevelType w:val="hybridMultilevel"/>
    <w:tmpl w:val="BD9A566C"/>
    <w:lvl w:ilvl="0" w:tplc="148A75D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5260554"/>
    <w:multiLevelType w:val="hybridMultilevel"/>
    <w:tmpl w:val="16727C94"/>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2ED5ED0"/>
    <w:multiLevelType w:val="hybridMultilevel"/>
    <w:tmpl w:val="208C078E"/>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6">
    <w:nsid w:val="6A0646C8"/>
    <w:multiLevelType w:val="hybridMultilevel"/>
    <w:tmpl w:val="4054616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5"/>
  </w:num>
  <w:num w:numId="3">
    <w:abstractNumId w:val="9"/>
  </w:num>
  <w:num w:numId="4">
    <w:abstractNumId w:val="12"/>
  </w:num>
  <w:num w:numId="5">
    <w:abstractNumId w:val="28"/>
  </w:num>
  <w:num w:numId="6">
    <w:abstractNumId w:val="7"/>
  </w:num>
  <w:num w:numId="7">
    <w:abstractNumId w:val="4"/>
  </w:num>
  <w:num w:numId="8">
    <w:abstractNumId w:val="1"/>
  </w:num>
  <w:num w:numId="9">
    <w:abstractNumId w:val="14"/>
  </w:num>
  <w:num w:numId="10">
    <w:abstractNumId w:val="3"/>
  </w:num>
  <w:num w:numId="11">
    <w:abstractNumId w:val="23"/>
  </w:num>
  <w:num w:numId="12">
    <w:abstractNumId w:val="11"/>
  </w:num>
  <w:num w:numId="13">
    <w:abstractNumId w:val="5"/>
  </w:num>
  <w:num w:numId="14">
    <w:abstractNumId w:val="19"/>
  </w:num>
  <w:num w:numId="15">
    <w:abstractNumId w:val="20"/>
  </w:num>
  <w:num w:numId="16">
    <w:abstractNumId w:val="6"/>
  </w:num>
  <w:num w:numId="17">
    <w:abstractNumId w:val="16"/>
  </w:num>
  <w:num w:numId="18">
    <w:abstractNumId w:val="8"/>
  </w:num>
  <w:num w:numId="19">
    <w:abstractNumId w:val="2"/>
  </w:num>
  <w:num w:numId="20">
    <w:abstractNumId w:val="24"/>
  </w:num>
  <w:num w:numId="21">
    <w:abstractNumId w:val="17"/>
  </w:num>
  <w:num w:numId="22">
    <w:abstractNumId w:val="15"/>
  </w:num>
  <w:num w:numId="23">
    <w:abstractNumId w:val="0"/>
  </w:num>
  <w:num w:numId="24">
    <w:abstractNumId w:val="22"/>
  </w:num>
  <w:num w:numId="25">
    <w:abstractNumId w:val="18"/>
  </w:num>
  <w:num w:numId="26">
    <w:abstractNumId w:val="21"/>
  </w:num>
  <w:num w:numId="27">
    <w:abstractNumId w:val="13"/>
  </w:num>
  <w:num w:numId="28">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AEB"/>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6D89"/>
    <w:rsid w:val="00177A94"/>
    <w:rsid w:val="00180E2D"/>
    <w:rsid w:val="00181980"/>
    <w:rsid w:val="001838AF"/>
    <w:rsid w:val="00184144"/>
    <w:rsid w:val="001859A5"/>
    <w:rsid w:val="001864B6"/>
    <w:rsid w:val="00187253"/>
    <w:rsid w:val="00190077"/>
    <w:rsid w:val="001932AF"/>
    <w:rsid w:val="00193591"/>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1592"/>
    <w:rsid w:val="00224C44"/>
    <w:rsid w:val="00225CDC"/>
    <w:rsid w:val="00227A8C"/>
    <w:rsid w:val="00230AB3"/>
    <w:rsid w:val="00240B1F"/>
    <w:rsid w:val="002426D3"/>
    <w:rsid w:val="0024425D"/>
    <w:rsid w:val="002442B7"/>
    <w:rsid w:val="002455C7"/>
    <w:rsid w:val="0025137A"/>
    <w:rsid w:val="00251454"/>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669B"/>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30BC"/>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96E47"/>
    <w:rsid w:val="003A1309"/>
    <w:rsid w:val="003A431E"/>
    <w:rsid w:val="003C084D"/>
    <w:rsid w:val="003C7266"/>
    <w:rsid w:val="003D0207"/>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43CC"/>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25A"/>
    <w:rsid w:val="005D03AA"/>
    <w:rsid w:val="005D05B0"/>
    <w:rsid w:val="005D487A"/>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0E8E"/>
    <w:rsid w:val="00722016"/>
    <w:rsid w:val="00724C93"/>
    <w:rsid w:val="00724D0C"/>
    <w:rsid w:val="00725082"/>
    <w:rsid w:val="0073450F"/>
    <w:rsid w:val="007356ED"/>
    <w:rsid w:val="00736A46"/>
    <w:rsid w:val="007520CA"/>
    <w:rsid w:val="0075384B"/>
    <w:rsid w:val="007552DC"/>
    <w:rsid w:val="00760195"/>
    <w:rsid w:val="007625F7"/>
    <w:rsid w:val="00763299"/>
    <w:rsid w:val="00763B1C"/>
    <w:rsid w:val="007666CD"/>
    <w:rsid w:val="00775F12"/>
    <w:rsid w:val="00776BF7"/>
    <w:rsid w:val="00777E99"/>
    <w:rsid w:val="0078559F"/>
    <w:rsid w:val="007858B9"/>
    <w:rsid w:val="00792A1B"/>
    <w:rsid w:val="00794EE6"/>
    <w:rsid w:val="00795B67"/>
    <w:rsid w:val="00797C04"/>
    <w:rsid w:val="007A0045"/>
    <w:rsid w:val="007A1101"/>
    <w:rsid w:val="007A3D34"/>
    <w:rsid w:val="007A3E5A"/>
    <w:rsid w:val="007A67D6"/>
    <w:rsid w:val="007A6AF5"/>
    <w:rsid w:val="007B2963"/>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360F"/>
    <w:rsid w:val="0086688D"/>
    <w:rsid w:val="00866B17"/>
    <w:rsid w:val="008675DA"/>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B6F"/>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4D09"/>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0062"/>
    <w:rsid w:val="00A039CA"/>
    <w:rsid w:val="00A04004"/>
    <w:rsid w:val="00A11551"/>
    <w:rsid w:val="00A11F12"/>
    <w:rsid w:val="00A1746F"/>
    <w:rsid w:val="00A2645C"/>
    <w:rsid w:val="00A41B28"/>
    <w:rsid w:val="00A4426E"/>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14D1"/>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1359"/>
    <w:rsid w:val="00C12AF0"/>
    <w:rsid w:val="00C13C29"/>
    <w:rsid w:val="00C1524D"/>
    <w:rsid w:val="00C17310"/>
    <w:rsid w:val="00C20179"/>
    <w:rsid w:val="00C20F71"/>
    <w:rsid w:val="00C27477"/>
    <w:rsid w:val="00C302E1"/>
    <w:rsid w:val="00C3235B"/>
    <w:rsid w:val="00C34E40"/>
    <w:rsid w:val="00C41328"/>
    <w:rsid w:val="00C41919"/>
    <w:rsid w:val="00C45D2B"/>
    <w:rsid w:val="00C52305"/>
    <w:rsid w:val="00C61312"/>
    <w:rsid w:val="00C62D2B"/>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51ED"/>
    <w:rsid w:val="00D86B5F"/>
    <w:rsid w:val="00D90043"/>
    <w:rsid w:val="00D91D64"/>
    <w:rsid w:val="00D92D6A"/>
    <w:rsid w:val="00D93DB5"/>
    <w:rsid w:val="00D979C6"/>
    <w:rsid w:val="00DA4AB8"/>
    <w:rsid w:val="00DC0432"/>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5D4A"/>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124C"/>
    <w:rsid w:val="00F33149"/>
    <w:rsid w:val="00F33605"/>
    <w:rsid w:val="00F33A99"/>
    <w:rsid w:val="00F355C1"/>
    <w:rsid w:val="00F35D21"/>
    <w:rsid w:val="00F427B4"/>
    <w:rsid w:val="00F4288C"/>
    <w:rsid w:val="00F436C3"/>
    <w:rsid w:val="00F4528C"/>
    <w:rsid w:val="00F460CA"/>
    <w:rsid w:val="00F50CE3"/>
    <w:rsid w:val="00F51D3D"/>
    <w:rsid w:val="00F56D4C"/>
    <w:rsid w:val="00F60098"/>
    <w:rsid w:val="00F6455F"/>
    <w:rsid w:val="00F658F3"/>
    <w:rsid w:val="00F671B9"/>
    <w:rsid w:val="00F676D0"/>
    <w:rsid w:val="00F67C74"/>
    <w:rsid w:val="00F70353"/>
    <w:rsid w:val="00F72977"/>
    <w:rsid w:val="00F75F46"/>
    <w:rsid w:val="00F77D32"/>
    <w:rsid w:val="00F8016B"/>
    <w:rsid w:val="00F804E1"/>
    <w:rsid w:val="00F86699"/>
    <w:rsid w:val="00F874CE"/>
    <w:rsid w:val="00F87ABC"/>
    <w:rsid w:val="00F87F88"/>
    <w:rsid w:val="00F90A9F"/>
    <w:rsid w:val="00F91DF6"/>
    <w:rsid w:val="00F94745"/>
    <w:rsid w:val="00F962E3"/>
    <w:rsid w:val="00FA3F66"/>
    <w:rsid w:val="00FA460B"/>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432"/>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577322781">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ina.nikolic@mup.gov.rs" TargetMode="External"/><Relationship Id="rId13"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03898-006B-4474-AB4E-E4A0A0CF6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2109</Words>
  <Characters>12026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14107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2</cp:revision>
  <cp:lastPrinted>2014-02-11T14:32:00Z</cp:lastPrinted>
  <dcterms:created xsi:type="dcterms:W3CDTF">2024-12-19T11:19:00Z</dcterms:created>
  <dcterms:modified xsi:type="dcterms:W3CDTF">2024-12-19T11:19:00Z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