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F28DB">
        <w:rPr>
          <w:rFonts w:ascii="Times New Roman" w:hAnsi="Times New Roman"/>
          <w:iCs/>
          <w:sz w:val="28"/>
          <w:szCs w:val="28"/>
          <w:highlight w:val="yellow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0417E2" w:rsidRPr="00A940DC" w:rsidRDefault="00623B00" w:rsidP="00E82688">
      <w:pPr>
        <w:pStyle w:val="oddl-nadpis"/>
        <w:jc w:val="center"/>
        <w:rPr>
          <w:rFonts w:ascii="Times New Roman" w:hAnsi="Times New Roman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E82688" w:rsidRPr="00E82688">
        <w:rPr>
          <w:rFonts w:ascii="Times New Roman" w:hAnsi="Times New Roman"/>
          <w:sz w:val="28"/>
          <w:szCs w:val="28"/>
          <w:lang w:val="en-GB"/>
        </w:rPr>
        <w:t>RORS00005 – TD03</w:t>
      </w:r>
      <w:r w:rsidR="00866E30">
        <w:rPr>
          <w:rFonts w:ascii="Times New Roman" w:hAnsi="Times New Roman"/>
          <w:sz w:val="28"/>
          <w:szCs w:val="28"/>
          <w:lang w:val="en-GB"/>
        </w:rPr>
        <w:t>/R</w:t>
      </w: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F12CC7">
        <w:rPr>
          <w:rFonts w:ascii="Times New Roman" w:hAnsi="Times New Roman"/>
          <w:b/>
          <w:smallCaps/>
          <w:sz w:val="28"/>
          <w:lang w:val="en-GB"/>
        </w:rPr>
        <w:t>g</w:t>
      </w:r>
      <w:r w:rsidRPr="00F12CC7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F12CC7">
        <w:rPr>
          <w:rFonts w:ascii="Times New Roman" w:hAnsi="Times New Roman"/>
          <w:b/>
          <w:smallCaps/>
          <w:sz w:val="28"/>
          <w:lang w:val="en-GB"/>
        </w:rPr>
        <w:t>b</w:t>
      </w:r>
      <w:r w:rsidRPr="00F12CC7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F12CC7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:rsidR="001662ED" w:rsidRPr="00E37B6F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E37B6F">
        <w:rPr>
          <w:rFonts w:ascii="Times New Roman" w:hAnsi="Times New Roman"/>
          <w:sz w:val="22"/>
          <w:szCs w:val="22"/>
          <w:lang w:val="en-GB"/>
        </w:rPr>
        <w:t>Ministry of Interior of the Republic of Serbia</w:t>
      </w:r>
    </w:p>
    <w:p w:rsidR="001662ED" w:rsidRPr="00492EF2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s-ES"/>
        </w:rPr>
      </w:pPr>
      <w:r w:rsidRPr="00492EF2">
        <w:rPr>
          <w:rFonts w:ascii="Times New Roman" w:hAnsi="Times New Roman"/>
          <w:sz w:val="22"/>
          <w:szCs w:val="22"/>
          <w:lang w:val="es-ES"/>
        </w:rPr>
        <w:t xml:space="preserve">Bulevar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Mihajla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 xml:space="preserve">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Pupina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 xml:space="preserve"> 2, 11000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Belgrade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>, Serbia</w:t>
      </w:r>
    </w:p>
    <w:p w:rsidR="001662ED" w:rsidRPr="00492EF2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s-ES"/>
        </w:rPr>
      </w:pPr>
      <w:r w:rsidRPr="00492EF2">
        <w:rPr>
          <w:rFonts w:ascii="Times New Roman" w:hAnsi="Times New Roman"/>
          <w:sz w:val="22"/>
          <w:szCs w:val="22"/>
          <w:lang w:val="es-ES"/>
        </w:rPr>
        <w:t xml:space="preserve">VAT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number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 xml:space="preserve">: 100184116 </w:t>
      </w:r>
    </w:p>
    <w:p w:rsidR="001662ED" w:rsidRPr="00387E08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E82688" w:rsidRPr="005927BF" w:rsidRDefault="00CD243E" w:rsidP="001662ED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E82688" w:rsidRPr="005927BF">
        <w:rPr>
          <w:rFonts w:ascii="Times New Roman" w:hAnsi="Times New Roman"/>
          <w:b/>
          <w:sz w:val="28"/>
          <w:lang w:val="en-GB"/>
        </w:rPr>
        <w:t>„A more secure cross</w:t>
      </w:r>
      <w:r w:rsidR="0046644F" w:rsidRPr="005927BF">
        <w:rPr>
          <w:rFonts w:ascii="Times New Roman" w:hAnsi="Times New Roman"/>
          <w:b/>
          <w:sz w:val="28"/>
          <w:lang w:val="en-GB"/>
        </w:rPr>
        <w:t>-</w:t>
      </w:r>
      <w:r w:rsidR="00E82688" w:rsidRPr="005927BF">
        <w:rPr>
          <w:rFonts w:ascii="Times New Roman" w:hAnsi="Times New Roman"/>
          <w:b/>
          <w:sz w:val="28"/>
          <w:lang w:val="en-GB"/>
        </w:rPr>
        <w:t>border area by enhancing the emergency response capability”,</w:t>
      </w:r>
    </w:p>
    <w:p w:rsidR="00E82688" w:rsidRDefault="001662ED" w:rsidP="001662ED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1662ED">
        <w:rPr>
          <w:rFonts w:ascii="Times New Roman" w:hAnsi="Times New Roman"/>
          <w:snapToGrid/>
          <w:sz w:val="22"/>
          <w:szCs w:val="22"/>
          <w:lang w:val="en-GB" w:eastAsia="en-GB"/>
        </w:rPr>
        <w:t>: </w:t>
      </w:r>
      <w:r w:rsidR="00E82688" w:rsidRPr="00E82688">
        <w:rPr>
          <w:rFonts w:ascii="Times New Roman" w:hAnsi="Times New Roman"/>
          <w:b/>
          <w:sz w:val="28"/>
          <w:lang w:val="en-GB"/>
        </w:rPr>
        <w:t>SPECIALIZED INTERVENTION EQUIPMENT</w:t>
      </w:r>
    </w:p>
    <w:p w:rsidR="004D2FD8" w:rsidRPr="005F28DB" w:rsidRDefault="004D2FD8" w:rsidP="001662ED">
      <w:pPr>
        <w:spacing w:before="240" w:after="0"/>
        <w:jc w:val="center"/>
        <w:outlineLvl w:val="0"/>
        <w:rPr>
          <w:rFonts w:ascii="Times New Roman" w:hAnsi="Times New Roman"/>
          <w:snapToGrid/>
          <w:sz w:val="28"/>
          <w:szCs w:val="28"/>
          <w:lang w:val="en-GB" w:eastAsia="en-GB"/>
        </w:rPr>
      </w:pPr>
      <w:r w:rsidRPr="005F28DB">
        <w:rPr>
          <w:rFonts w:ascii="Times New Roman" w:hAnsi="Times New Roman"/>
          <w:b/>
          <w:sz w:val="28"/>
          <w:szCs w:val="28"/>
          <w:lang w:val="en-GB"/>
        </w:rPr>
        <w:t>Identification n</w:t>
      </w:r>
      <w:bookmarkStart w:id="2" w:name="_GoBack"/>
      <w:bookmarkEnd w:id="2"/>
      <w:r w:rsidRPr="005F28DB">
        <w:rPr>
          <w:rFonts w:ascii="Times New Roman" w:hAnsi="Times New Roman"/>
          <w:b/>
          <w:sz w:val="28"/>
          <w:szCs w:val="28"/>
          <w:lang w:val="en-GB"/>
        </w:rPr>
        <w:t xml:space="preserve">umber </w:t>
      </w:r>
      <w:r w:rsidR="00E82688" w:rsidRPr="005F28DB">
        <w:rPr>
          <w:rFonts w:ascii="Times New Roman" w:hAnsi="Times New Roman"/>
          <w:b/>
          <w:sz w:val="28"/>
          <w:szCs w:val="28"/>
          <w:lang w:val="en-GB"/>
        </w:rPr>
        <w:t>RORS00005 – TD03</w:t>
      </w:r>
      <w:r w:rsidR="00866E30">
        <w:rPr>
          <w:rFonts w:ascii="Times New Roman" w:hAnsi="Times New Roman"/>
          <w:b/>
          <w:sz w:val="28"/>
          <w:szCs w:val="28"/>
          <w:lang w:val="en-GB"/>
        </w:rPr>
        <w:t>/R</w:t>
      </w:r>
    </w:p>
    <w:p w:rsidR="00E82688" w:rsidRPr="005F28DB" w:rsidRDefault="00E8268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B63764" w:rsidRPr="003A4EB0" w:rsidRDefault="00B63764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600AB" w:rsidRPr="00E82688" w:rsidRDefault="004D2FD8" w:rsidP="004600AB">
      <w:pPr>
        <w:pStyle w:val="ListParagraph"/>
        <w:numPr>
          <w:ilvl w:val="1"/>
          <w:numId w:val="42"/>
        </w:numPr>
        <w:spacing w:after="0"/>
        <w:jc w:val="both"/>
        <w:rPr>
          <w:rFonts w:ascii="Times New Roman" w:hAnsi="Times New Roman"/>
        </w:rPr>
      </w:pPr>
      <w:r w:rsidRPr="004600AB">
        <w:rPr>
          <w:rFonts w:ascii="Times New Roman" w:hAnsi="Times New Roman"/>
        </w:rPr>
        <w:t>The subject of the contract shall be</w:t>
      </w:r>
      <w:r w:rsidR="004F1F8C" w:rsidRPr="004600AB">
        <w:rPr>
          <w:rFonts w:ascii="Times New Roman" w:hAnsi="Times New Roman"/>
        </w:rPr>
        <w:t>:</w:t>
      </w:r>
      <w:r w:rsidRPr="004600AB">
        <w:rPr>
          <w:rFonts w:ascii="Times New Roman" w:hAnsi="Times New Roman"/>
        </w:rPr>
        <w:t xml:space="preserve"> the </w:t>
      </w:r>
      <w:r w:rsidR="00D5158D" w:rsidRPr="004600AB">
        <w:rPr>
          <w:rFonts w:ascii="Times New Roman" w:hAnsi="Times New Roman"/>
        </w:rPr>
        <w:t>supply</w:t>
      </w:r>
      <w:r w:rsidR="004600AB" w:rsidRPr="004600AB">
        <w:rPr>
          <w:rFonts w:ascii="Times New Roman" w:hAnsi="Times New Roman"/>
        </w:rPr>
        <w:t xml:space="preserve"> and</w:t>
      </w:r>
      <w:r w:rsidR="004F1F8C" w:rsidRPr="004600AB">
        <w:rPr>
          <w:rFonts w:ascii="Times New Roman" w:hAnsi="Times New Roman"/>
        </w:rPr>
        <w:t xml:space="preserve"> </w:t>
      </w:r>
      <w:r w:rsidRPr="004600AB">
        <w:rPr>
          <w:rFonts w:ascii="Times New Roman" w:hAnsi="Times New Roman"/>
        </w:rPr>
        <w:t>delivery of the following supplies:</w:t>
      </w:r>
      <w:r w:rsidR="00BD1754" w:rsidRPr="004600AB">
        <w:rPr>
          <w:rFonts w:ascii="Times New Roman" w:hAnsi="Times New Roman"/>
          <w:b/>
        </w:rPr>
        <w:t xml:space="preserve"> </w:t>
      </w:r>
    </w:p>
    <w:p w:rsidR="005F28DB" w:rsidRDefault="005F28DB" w:rsidP="00E82688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page" w:tblpX="1666" w:tblpY="82"/>
        <w:tblW w:w="4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4340"/>
        <w:gridCol w:w="1540"/>
      </w:tblGrid>
      <w:tr w:rsidR="005F28DB" w:rsidRPr="005958C1" w:rsidTr="005F28DB">
        <w:trPr>
          <w:trHeight w:val="300"/>
        </w:trPr>
        <w:tc>
          <w:tcPr>
            <w:tcW w:w="854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  <w:lang w:val="ro-RO"/>
              </w:rPr>
            </w:pPr>
            <w:r>
              <w:rPr>
                <w:rFonts w:ascii="Times New Roman" w:hAnsi="Times New Roman"/>
                <w:bCs/>
                <w:sz w:val="22"/>
                <w:lang w:val="ro-RO"/>
              </w:rPr>
              <w:t>No.</w:t>
            </w:r>
          </w:p>
        </w:tc>
        <w:tc>
          <w:tcPr>
            <w:tcW w:w="3060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  <w:lang w:val="ro-RO"/>
              </w:rPr>
            </w:pPr>
            <w:r w:rsidRPr="005958C1">
              <w:rPr>
                <w:rFonts w:ascii="Times New Roman" w:hAnsi="Times New Roman"/>
                <w:bCs/>
                <w:sz w:val="22"/>
                <w:lang w:val="ro-RO"/>
              </w:rPr>
              <w:t>Item</w:t>
            </w:r>
          </w:p>
        </w:tc>
        <w:tc>
          <w:tcPr>
            <w:tcW w:w="1086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sz w:val="22"/>
                <w:lang w:val="ro-RO"/>
              </w:rPr>
            </w:pPr>
            <w:r w:rsidRPr="005958C1">
              <w:rPr>
                <w:rFonts w:ascii="Times New Roman" w:hAnsi="Times New Roman"/>
                <w:sz w:val="22"/>
                <w:lang w:val="en-US"/>
              </w:rPr>
              <w:t>Quantity</w:t>
            </w:r>
          </w:p>
        </w:tc>
      </w:tr>
      <w:tr w:rsidR="005F28DB" w:rsidRPr="005958C1" w:rsidTr="005F28DB">
        <w:trPr>
          <w:trHeight w:val="300"/>
        </w:trPr>
        <w:tc>
          <w:tcPr>
            <w:tcW w:w="854" w:type="pct"/>
            <w:shd w:val="clear" w:color="000000" w:fill="FFFFFF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3060" w:type="pct"/>
            <w:shd w:val="clear" w:color="auto" w:fill="FFFFFF"/>
            <w:vAlign w:val="bottom"/>
            <w:hideMark/>
          </w:tcPr>
          <w:p w:rsidR="005F28DB" w:rsidRPr="005958C1" w:rsidRDefault="005F28DB" w:rsidP="005F28DB">
            <w:pPr>
              <w:rPr>
                <w:rFonts w:ascii="Times New Roman" w:hAnsi="Times New Roman"/>
                <w:sz w:val="22"/>
                <w:lang w:val="ro-RO"/>
              </w:rPr>
            </w:pPr>
            <w:r w:rsidRPr="00881211">
              <w:rPr>
                <w:rFonts w:ascii="Times New Roman" w:hAnsi="Times New Roman"/>
                <w:sz w:val="22"/>
              </w:rPr>
              <w:t>Fire and rescue trucks</w:t>
            </w:r>
          </w:p>
        </w:tc>
        <w:tc>
          <w:tcPr>
            <w:tcW w:w="1086" w:type="pct"/>
            <w:shd w:val="clear" w:color="000000" w:fill="FFFFFF"/>
            <w:vAlign w:val="center"/>
            <w:hideMark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sz w:val="22"/>
                <w:lang w:val="ro-RO"/>
              </w:rPr>
            </w:pPr>
            <w:r>
              <w:rPr>
                <w:rFonts w:ascii="Times New Roman" w:hAnsi="Times New Roman"/>
                <w:sz w:val="22"/>
                <w:lang w:val="ro-RO"/>
              </w:rPr>
              <w:t>2</w:t>
            </w:r>
          </w:p>
        </w:tc>
      </w:tr>
      <w:tr w:rsidR="005F28DB" w:rsidRPr="005958C1" w:rsidTr="005F28DB">
        <w:trPr>
          <w:trHeight w:val="300"/>
        </w:trPr>
        <w:tc>
          <w:tcPr>
            <w:tcW w:w="854" w:type="pct"/>
            <w:shd w:val="clear" w:color="000000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  <w:lang w:val="ro-RO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3060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rPr>
                <w:rFonts w:ascii="Times New Roman" w:hAnsi="Times New Roman"/>
                <w:sz w:val="22"/>
                <w:szCs w:val="22"/>
              </w:rPr>
            </w:pPr>
            <w:r w:rsidRPr="005958C1">
              <w:rPr>
                <w:rFonts w:ascii="Times New Roman" w:hAnsi="Times New Roman"/>
                <w:sz w:val="22"/>
              </w:rPr>
              <w:t xml:space="preserve">Fire fighting water tender </w:t>
            </w:r>
            <w:r w:rsidR="00021C70">
              <w:rPr>
                <w:rFonts w:ascii="Times New Roman" w:hAnsi="Times New Roman"/>
                <w:sz w:val="22"/>
              </w:rPr>
              <w:t>trucks</w:t>
            </w:r>
          </w:p>
        </w:tc>
        <w:tc>
          <w:tcPr>
            <w:tcW w:w="1086" w:type="pct"/>
            <w:shd w:val="clear" w:color="000000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</w:rPr>
            </w:pPr>
            <w:r w:rsidRPr="005958C1">
              <w:rPr>
                <w:rFonts w:ascii="Times New Roman" w:hAnsi="Times New Roman"/>
                <w:bCs/>
                <w:sz w:val="22"/>
              </w:rPr>
              <w:t>6</w:t>
            </w:r>
          </w:p>
        </w:tc>
      </w:tr>
    </w:tbl>
    <w:p w:rsidR="005F28DB" w:rsidRPr="005F28DB" w:rsidRDefault="005F28DB" w:rsidP="005F28DB">
      <w:pPr>
        <w:rPr>
          <w:lang w:val="en-GB"/>
        </w:rPr>
      </w:pPr>
    </w:p>
    <w:p w:rsidR="005F28DB" w:rsidRDefault="005F28DB" w:rsidP="005F28DB">
      <w:pPr>
        <w:rPr>
          <w:lang w:val="en-GB"/>
        </w:rPr>
      </w:pPr>
    </w:p>
    <w:p w:rsidR="00E82688" w:rsidRPr="005F28DB" w:rsidRDefault="005F28DB" w:rsidP="005F28DB">
      <w:pPr>
        <w:tabs>
          <w:tab w:val="left" w:pos="1965"/>
        </w:tabs>
        <w:rPr>
          <w:lang w:val="en-GB"/>
        </w:rPr>
      </w:pPr>
      <w:r>
        <w:rPr>
          <w:lang w:val="en-GB"/>
        </w:rPr>
        <w:tab/>
      </w:r>
    </w:p>
    <w:p w:rsidR="00E82688" w:rsidRPr="004600AB" w:rsidRDefault="00E82688" w:rsidP="00E82688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:rsidR="00BD1754" w:rsidRPr="007B70EE" w:rsidRDefault="009B0CF1" w:rsidP="004600AB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proofErr w:type="spellStart"/>
      <w:r w:rsidR="00BD1754">
        <w:rPr>
          <w:rFonts w:ascii="Times New Roman" w:hAnsi="Times New Roman"/>
          <w:sz w:val="22"/>
          <w:lang w:val="en-GB"/>
        </w:rPr>
        <w:t>Mije</w:t>
      </w:r>
      <w:proofErr w:type="spellEnd"/>
      <w:r w:rsidR="00BD1754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BD1754">
        <w:rPr>
          <w:rFonts w:ascii="Times New Roman" w:hAnsi="Times New Roman"/>
          <w:sz w:val="22"/>
          <w:lang w:val="en-GB"/>
        </w:rPr>
        <w:t>Kovačevića</w:t>
      </w:r>
      <w:proofErr w:type="spellEnd"/>
      <w:r w:rsidR="00BD1754">
        <w:rPr>
          <w:rFonts w:ascii="Times New Roman" w:hAnsi="Times New Roman"/>
          <w:sz w:val="22"/>
          <w:lang w:val="en-GB"/>
        </w:rPr>
        <w:t xml:space="preserve"> 2-4, Belgrade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D1754">
        <w:rPr>
          <w:rFonts w:ascii="Times New Roman" w:hAnsi="Times New Roman"/>
          <w:sz w:val="22"/>
          <w:lang w:val="en-GB"/>
        </w:rPr>
        <w:t>15 months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4600AB">
        <w:rPr>
          <w:rFonts w:ascii="Times New Roman" w:hAnsi="Times New Roman"/>
          <w:sz w:val="22"/>
          <w:lang w:val="en-GB"/>
        </w:rPr>
        <w:t>be DDP</w:t>
      </w:r>
      <w:r w:rsidR="00E2190B" w:rsidRPr="004600AB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4600A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="00BD1754">
        <w:rPr>
          <w:rFonts w:ascii="Times New Roman" w:hAnsi="Times New Roman"/>
          <w:sz w:val="22"/>
          <w:lang w:val="en-GB"/>
        </w:rPr>
        <w:t xml:space="preserve"> shall run </w:t>
      </w:r>
      <w:r w:rsidR="00BD1754" w:rsidRPr="00A940DC">
        <w:rPr>
          <w:rFonts w:ascii="Times New Roman" w:hAnsi="Times New Roman"/>
          <w:sz w:val="22"/>
          <w:lang w:val="en-GB"/>
        </w:rPr>
        <w:t xml:space="preserve">from </w:t>
      </w:r>
      <w:r w:rsidR="00BD1754">
        <w:rPr>
          <w:rFonts w:ascii="Times New Roman" w:hAnsi="Times New Roman"/>
          <w:sz w:val="22"/>
          <w:lang w:val="en-GB"/>
        </w:rPr>
        <w:t xml:space="preserve">date </w:t>
      </w:r>
      <w:r w:rsidR="00BD1754" w:rsidRPr="00C85F22">
        <w:rPr>
          <w:rFonts w:ascii="Times New Roman" w:hAnsi="Times New Roman"/>
          <w:sz w:val="22"/>
          <w:lang w:val="en-GB"/>
        </w:rPr>
        <w:t xml:space="preserve">of the signature of the </w:t>
      </w:r>
      <w:r w:rsidR="00BD1754" w:rsidRPr="000563C9">
        <w:rPr>
          <w:rFonts w:ascii="Times New Roman" w:hAnsi="Times New Roman"/>
          <w:sz w:val="22"/>
          <w:lang w:val="en-GB"/>
        </w:rPr>
        <w:t>contract by last party to sign to the date for provisional acceptance.</w:t>
      </w:r>
    </w:p>
    <w:p w:rsidR="004D2FD8" w:rsidRPr="00A940DC" w:rsidRDefault="004D2FD8" w:rsidP="004600AB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4600AB">
      <w:pPr>
        <w:jc w:val="both"/>
        <w:rPr>
          <w:rFonts w:ascii="Times New Roman" w:hAnsi="Times New Roman"/>
          <w:sz w:val="22"/>
          <w:lang w:val="en-GB"/>
        </w:rPr>
      </w:pP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4600AB">
        <w:rPr>
          <w:rFonts w:ascii="Times New Roman" w:hAnsi="Times New Roman"/>
          <w:sz w:val="22"/>
          <w:highlight w:val="yellow"/>
          <w:lang w:val="en-GB"/>
        </w:rPr>
        <w:t>[EUR]</w:t>
      </w:r>
      <w:r w:rsidR="004600AB" w:rsidRPr="004600AB">
        <w:rPr>
          <w:rFonts w:ascii="Times New Roman" w:hAnsi="Times New Roman"/>
          <w:sz w:val="22"/>
          <w:lang w:val="en-GB"/>
        </w:rPr>
        <w:t xml:space="preserve"> </w:t>
      </w:r>
      <w:r w:rsidR="004600AB">
        <w:rPr>
          <w:rFonts w:ascii="Times New Roman" w:hAnsi="Times New Roman"/>
          <w:sz w:val="22"/>
          <w:lang w:val="en-GB"/>
        </w:rPr>
        <w:t>&lt;</w:t>
      </w:r>
      <w:r w:rsidR="004600AB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4600AB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603E81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603E81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03E81">
        <w:rPr>
          <w:rFonts w:ascii="Times New Roman" w:hAnsi="Times New Roman"/>
          <w:sz w:val="22"/>
          <w:lang w:val="en-GB"/>
        </w:rPr>
        <w:t xml:space="preserve">the </w:t>
      </w:r>
      <w:r w:rsidRPr="00603E81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603E81">
        <w:rPr>
          <w:rFonts w:ascii="Times New Roman" w:hAnsi="Times New Roman"/>
          <w:sz w:val="22"/>
          <w:lang w:val="en-GB"/>
        </w:rPr>
        <w:t>)</w:t>
      </w:r>
      <w:r w:rsidRPr="00603E81">
        <w:rPr>
          <w:rFonts w:ascii="Times New Roman" w:hAnsi="Times New Roman"/>
          <w:sz w:val="22"/>
          <w:lang w:val="en-GB"/>
        </w:rPr>
        <w:t>;</w:t>
      </w:r>
    </w:p>
    <w:p w:rsidR="004D2FD8" w:rsidRPr="00603E81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03E81">
        <w:rPr>
          <w:rFonts w:ascii="Times New Roman" w:hAnsi="Times New Roman"/>
          <w:sz w:val="22"/>
          <w:lang w:val="en-GB"/>
        </w:rPr>
        <w:t>the budget breakdown (Annex</w:t>
      </w:r>
      <w:r w:rsidR="00063C56" w:rsidRPr="00603E81">
        <w:rPr>
          <w:rFonts w:ascii="Times New Roman" w:hAnsi="Times New Roman"/>
          <w:sz w:val="22"/>
          <w:lang w:val="en-GB"/>
        </w:rPr>
        <w:t xml:space="preserve"> IV</w:t>
      </w:r>
      <w:r w:rsidRPr="00603E81">
        <w:rPr>
          <w:rFonts w:ascii="Times New Roman" w:hAnsi="Times New Roman"/>
          <w:sz w:val="22"/>
          <w:lang w:val="en-GB"/>
        </w:rPr>
        <w:t>);</w:t>
      </w:r>
    </w:p>
    <w:p w:rsidR="00B80DE8" w:rsidRPr="00603E81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03E8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03E8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03E8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03E81">
        <w:rPr>
          <w:rFonts w:ascii="Times New Roman" w:hAnsi="Times New Roman"/>
          <w:sz w:val="22"/>
          <w:lang w:val="en-GB"/>
        </w:rPr>
        <w:t>)</w:t>
      </w:r>
      <w:r w:rsidR="00B80DE8" w:rsidRPr="00603E81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4600AB" w:rsidRDefault="00462120" w:rsidP="00BD1754">
      <w:pPr>
        <w:keepNext/>
        <w:keepLines/>
        <w:tabs>
          <w:tab w:val="left" w:pos="1134"/>
        </w:tabs>
        <w:spacing w:before="240"/>
        <w:rPr>
          <w:rFonts w:ascii="Times New Roman" w:hAnsi="Times New Roman"/>
          <w:sz w:val="22"/>
          <w:szCs w:val="22"/>
        </w:rPr>
      </w:pPr>
      <w:r w:rsidRPr="004600AB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</w:p>
    <w:p w:rsidR="00462120" w:rsidRPr="004600AB" w:rsidRDefault="00462120" w:rsidP="00BD1754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rPr>
          <w:rStyle w:val="Hyperlink"/>
          <w:rFonts w:ascii="Times New Roman" w:hAnsi="Times New Roman"/>
        </w:rPr>
      </w:pPr>
      <w:r w:rsidRPr="004600AB">
        <w:rPr>
          <w:rFonts w:ascii="Times New Roman" w:eastAsia="Times New Roman" w:hAnsi="Times New Roman"/>
          <w:lang w:eastAsia="en-GB"/>
        </w:rPr>
        <w:t>the data protection notice is available at</w:t>
      </w:r>
      <w:r w:rsidR="004D45A7" w:rsidRPr="004600AB">
        <w:t xml:space="preserve"> </w:t>
      </w:r>
      <w:hyperlink r:id="rId11" w:anchor="Annexes-AnnexesA(Ch.2):General" w:history="1">
        <w:r w:rsidR="004D45A7" w:rsidRPr="004600AB">
          <w:rPr>
            <w:rStyle w:val="Hyperlink"/>
            <w:rFonts w:ascii="Times New Roman" w:hAnsi="Times New Roman"/>
          </w:rPr>
          <w:t>https://wikis.ec.europa.eu/display/ExactExternalWiki/Annexes#Annexes-AnnexesA(Ch.2):General</w:t>
        </w:r>
      </w:hyperlink>
      <w:r w:rsidR="000D4DE7" w:rsidRPr="004600AB">
        <w:rPr>
          <w:rStyle w:val="Hyperlink"/>
          <w:rFonts w:ascii="Times New Roman" w:hAnsi="Times New Roman"/>
        </w:rPr>
        <w:t>]</w:t>
      </w:r>
    </w:p>
    <w:p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4600AB">
        <w:rPr>
          <w:rFonts w:ascii="Times New Roman" w:hAnsi="Times New Roman"/>
          <w:sz w:val="22"/>
          <w:szCs w:val="22"/>
          <w:lang w:val="en-GB"/>
        </w:rPr>
        <w:t xml:space="preserve">The following conditions to the </w:t>
      </w:r>
      <w:r w:rsidR="00531265" w:rsidRPr="004600AB">
        <w:rPr>
          <w:rFonts w:ascii="Times New Roman" w:hAnsi="Times New Roman"/>
          <w:sz w:val="22"/>
          <w:szCs w:val="22"/>
          <w:lang w:val="en-GB"/>
        </w:rPr>
        <w:t>c</w:t>
      </w:r>
      <w:r w:rsidRPr="004600AB">
        <w:rPr>
          <w:rFonts w:ascii="Times New Roman" w:hAnsi="Times New Roman"/>
          <w:sz w:val="22"/>
          <w:szCs w:val="22"/>
          <w:lang w:val="en-GB"/>
        </w:rPr>
        <w:t>ontract shall apply</w:t>
      </w:r>
      <w:r w:rsidRPr="004600AB">
        <w:rPr>
          <w:rFonts w:ascii="Times New Roman" w:hAnsi="Times New Roman"/>
          <w:sz w:val="22"/>
          <w:szCs w:val="22"/>
          <w:highlight w:val="yellow"/>
          <w:lang w:val="en-GB"/>
        </w:rPr>
        <w:t>:</w:t>
      </w:r>
      <w:r w:rsidR="005F28DB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B202BC" w:rsidRPr="004600AB">
        <w:rPr>
          <w:rFonts w:ascii="Times New Roman" w:hAnsi="Times New Roman"/>
          <w:sz w:val="22"/>
          <w:szCs w:val="22"/>
          <w:highlight w:val="yellow"/>
          <w:lang w:val="en-GB"/>
        </w:rPr>
        <w:t>&lt;specify conditions&gt;</w:t>
      </w:r>
    </w:p>
    <w:p w:rsidR="005B03BC" w:rsidRPr="005B03BC" w:rsidRDefault="00BD1754" w:rsidP="00764FC7">
      <w:pPr>
        <w:jc w:val="both"/>
        <w:rPr>
          <w:rFonts w:ascii="Times New Roman" w:hAnsi="Times New Roman"/>
          <w:sz w:val="22"/>
          <w:lang w:val="en-GB"/>
        </w:rPr>
      </w:pPr>
      <w:r w:rsidRPr="00BD1754">
        <w:rPr>
          <w:rFonts w:ascii="Times New Roman" w:hAnsi="Times New Roman"/>
          <w:sz w:val="22"/>
          <w:szCs w:val="22"/>
          <w:lang w:val="en-GB"/>
        </w:rPr>
        <w:t>Done in English in</w:t>
      </w:r>
      <w:r w:rsidR="00B202BC" w:rsidRPr="00BD1754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BD1754">
        <w:rPr>
          <w:rFonts w:ascii="Times New Roman" w:hAnsi="Times New Roman"/>
          <w:sz w:val="22"/>
          <w:szCs w:val="22"/>
          <w:lang w:val="en-GB"/>
        </w:rPr>
        <w:t>two</w:t>
      </w:r>
      <w:r w:rsidR="00227A05" w:rsidRPr="00BD1754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B03BC" w:rsidRPr="00BD1754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5B03BC" w:rsidRPr="00BD1754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BD1754">
        <w:rPr>
          <w:rFonts w:ascii="Times New Roman" w:hAnsi="Times New Roman"/>
          <w:sz w:val="22"/>
          <w:lang w:val="en-GB"/>
        </w:rPr>
        <w:t>c</w:t>
      </w:r>
      <w:r w:rsidR="005B03BC" w:rsidRPr="00BD1754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BD1754">
        <w:rPr>
          <w:rFonts w:ascii="Times New Roman" w:hAnsi="Times New Roman"/>
          <w:sz w:val="22"/>
          <w:lang w:val="en-GB"/>
        </w:rPr>
        <w:t>a</w:t>
      </w:r>
      <w:r w:rsidRPr="00BD1754">
        <w:rPr>
          <w:rFonts w:ascii="Times New Roman" w:hAnsi="Times New Roman"/>
          <w:sz w:val="22"/>
          <w:lang w:val="en-GB"/>
        </w:rPr>
        <w:t xml:space="preserve">uthority </w:t>
      </w:r>
      <w:r w:rsidR="005B03BC" w:rsidRPr="00BD1754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BD1754">
        <w:rPr>
          <w:rFonts w:ascii="Times New Roman" w:hAnsi="Times New Roman"/>
          <w:sz w:val="22"/>
          <w:lang w:val="en-GB"/>
        </w:rPr>
        <w:t>c</w:t>
      </w:r>
      <w:r w:rsidR="002D47E8" w:rsidRPr="00BD1754">
        <w:rPr>
          <w:rFonts w:ascii="Times New Roman" w:hAnsi="Times New Roman"/>
          <w:sz w:val="22"/>
          <w:lang w:val="en-GB"/>
        </w:rPr>
        <w:t>ontractor</w:t>
      </w:r>
      <w:r w:rsidR="005B03BC" w:rsidRPr="00BD1754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74"/>
        </w:trPr>
        <w:tc>
          <w:tcPr>
            <w:tcW w:w="1985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68"/>
        </w:trPr>
        <w:tc>
          <w:tcPr>
            <w:tcW w:w="1985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890"/>
        </w:trPr>
        <w:tc>
          <w:tcPr>
            <w:tcW w:w="1985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09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5F28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720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575" w:rsidRDefault="00BD3575">
      <w:r>
        <w:separator/>
      </w:r>
    </w:p>
    <w:p w:rsidR="00BD3575" w:rsidRDefault="00BD3575"/>
  </w:endnote>
  <w:endnote w:type="continuationSeparator" w:id="0">
    <w:p w:rsidR="00BD3575" w:rsidRDefault="00BD3575">
      <w:r>
        <w:continuationSeparator/>
      </w:r>
    </w:p>
    <w:p w:rsidR="00BD3575" w:rsidRDefault="00BD35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F03E7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F03E7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575" w:rsidRDefault="00BD3575" w:rsidP="008056C4">
      <w:pPr>
        <w:spacing w:before="0" w:after="0"/>
      </w:pPr>
      <w:r>
        <w:separator/>
      </w:r>
    </w:p>
  </w:footnote>
  <w:footnote w:type="continuationSeparator" w:id="0">
    <w:p w:rsidR="00BD3575" w:rsidRDefault="00BD3575">
      <w:r>
        <w:continuationSeparator/>
      </w:r>
    </w:p>
    <w:p w:rsidR="00BD3575" w:rsidRDefault="00BD3575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2834BB"/>
    <w:multiLevelType w:val="hybridMultilevel"/>
    <w:tmpl w:val="3F982C9A"/>
    <w:lvl w:ilvl="0" w:tplc="15A0DF7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210FD2"/>
    <w:multiLevelType w:val="hybridMultilevel"/>
    <w:tmpl w:val="6FEC0904"/>
    <w:lvl w:ilvl="0" w:tplc="98E27E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1751064"/>
    <w:multiLevelType w:val="multilevel"/>
    <w:tmpl w:val="22EAF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5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6"/>
  </w:num>
  <w:num w:numId="3">
    <w:abstractNumId w:val="6"/>
  </w:num>
  <w:num w:numId="4">
    <w:abstractNumId w:val="28"/>
  </w:num>
  <w:num w:numId="5">
    <w:abstractNumId w:val="23"/>
  </w:num>
  <w:num w:numId="6">
    <w:abstractNumId w:val="16"/>
  </w:num>
  <w:num w:numId="7">
    <w:abstractNumId w:val="14"/>
  </w:num>
  <w:num w:numId="8">
    <w:abstractNumId w:val="22"/>
  </w:num>
  <w:num w:numId="9">
    <w:abstractNumId w:val="43"/>
  </w:num>
  <w:num w:numId="10">
    <w:abstractNumId w:val="10"/>
  </w:num>
  <w:num w:numId="11">
    <w:abstractNumId w:val="11"/>
  </w:num>
  <w:num w:numId="12">
    <w:abstractNumId w:val="12"/>
  </w:num>
  <w:num w:numId="13">
    <w:abstractNumId w:val="27"/>
  </w:num>
  <w:num w:numId="14">
    <w:abstractNumId w:val="33"/>
  </w:num>
  <w:num w:numId="15">
    <w:abstractNumId w:val="38"/>
  </w:num>
  <w:num w:numId="16">
    <w:abstractNumId w:val="8"/>
  </w:num>
  <w:num w:numId="17">
    <w:abstractNumId w:val="21"/>
  </w:num>
  <w:num w:numId="18">
    <w:abstractNumId w:val="26"/>
  </w:num>
  <w:num w:numId="19">
    <w:abstractNumId w:val="31"/>
  </w:num>
  <w:num w:numId="20">
    <w:abstractNumId w:val="9"/>
  </w:num>
  <w:num w:numId="21">
    <w:abstractNumId w:val="25"/>
  </w:num>
  <w:num w:numId="22">
    <w:abstractNumId w:val="13"/>
  </w:num>
  <w:num w:numId="23">
    <w:abstractNumId w:val="15"/>
  </w:num>
  <w:num w:numId="24">
    <w:abstractNumId w:val="35"/>
  </w:num>
  <w:num w:numId="25">
    <w:abstractNumId w:val="20"/>
  </w:num>
  <w:num w:numId="26">
    <w:abstractNumId w:val="18"/>
  </w:num>
  <w:num w:numId="27">
    <w:abstractNumId w:val="39"/>
  </w:num>
  <w:num w:numId="28">
    <w:abstractNumId w:val="40"/>
  </w:num>
  <w:num w:numId="29">
    <w:abstractNumId w:val="2"/>
  </w:num>
  <w:num w:numId="30">
    <w:abstractNumId w:val="34"/>
  </w:num>
  <w:num w:numId="31">
    <w:abstractNumId w:val="29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30"/>
  </w:num>
  <w:num w:numId="37">
    <w:abstractNumId w:val="42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1"/>
  </w:num>
  <w:num w:numId="40">
    <w:abstractNumId w:val="19"/>
  </w:num>
  <w:num w:numId="41">
    <w:abstractNumId w:val="24"/>
  </w:num>
  <w:num w:numId="42">
    <w:abstractNumId w:val="32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C70"/>
    <w:rsid w:val="0002466B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5E6B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662ED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3BC"/>
    <w:rsid w:val="002B6401"/>
    <w:rsid w:val="002C00DD"/>
    <w:rsid w:val="002C649A"/>
    <w:rsid w:val="002C6DD9"/>
    <w:rsid w:val="002D2FC0"/>
    <w:rsid w:val="002D47E8"/>
    <w:rsid w:val="002E50C4"/>
    <w:rsid w:val="002F1222"/>
    <w:rsid w:val="002F33C5"/>
    <w:rsid w:val="0031155D"/>
    <w:rsid w:val="00315611"/>
    <w:rsid w:val="003159DC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00AB"/>
    <w:rsid w:val="00462120"/>
    <w:rsid w:val="0046644F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27BF"/>
    <w:rsid w:val="00593550"/>
    <w:rsid w:val="00594CAA"/>
    <w:rsid w:val="00597DE2"/>
    <w:rsid w:val="005B03BC"/>
    <w:rsid w:val="005B2018"/>
    <w:rsid w:val="005C0EA1"/>
    <w:rsid w:val="005D2554"/>
    <w:rsid w:val="005F28DB"/>
    <w:rsid w:val="005F2975"/>
    <w:rsid w:val="005F3C51"/>
    <w:rsid w:val="005F62D0"/>
    <w:rsid w:val="00603E81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48C4"/>
    <w:rsid w:val="006B0AB1"/>
    <w:rsid w:val="006B416B"/>
    <w:rsid w:val="006B530A"/>
    <w:rsid w:val="006C2F05"/>
    <w:rsid w:val="006C373E"/>
    <w:rsid w:val="006C6B83"/>
    <w:rsid w:val="006E56FD"/>
    <w:rsid w:val="006E6880"/>
    <w:rsid w:val="006F03E7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5F45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6E30"/>
    <w:rsid w:val="008808CB"/>
    <w:rsid w:val="008859E6"/>
    <w:rsid w:val="008A077E"/>
    <w:rsid w:val="008A375D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3764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754"/>
    <w:rsid w:val="00BD201F"/>
    <w:rsid w:val="00BD3371"/>
    <w:rsid w:val="00BD3575"/>
    <w:rsid w:val="00C0433C"/>
    <w:rsid w:val="00C12AF0"/>
    <w:rsid w:val="00C13C29"/>
    <w:rsid w:val="00C1513A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E637A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2688"/>
    <w:rsid w:val="00E85F91"/>
    <w:rsid w:val="00E8632B"/>
    <w:rsid w:val="00E90EDC"/>
    <w:rsid w:val="00E916B1"/>
    <w:rsid w:val="00EC057A"/>
    <w:rsid w:val="00ED4B36"/>
    <w:rsid w:val="00EE0ED9"/>
    <w:rsid w:val="00EE25AD"/>
    <w:rsid w:val="00EE2E55"/>
    <w:rsid w:val="00F02006"/>
    <w:rsid w:val="00F023B1"/>
    <w:rsid w:val="00F0574A"/>
    <w:rsid w:val="00F11924"/>
    <w:rsid w:val="00F12CC7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D6F86"/>
    <w:rsid w:val="00FE05F0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E82688"/>
    <w:rPr>
      <w:rFonts w:ascii="Arial" w:hAnsi="Arial"/>
      <w:snapToGrid w:val="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0EDFA-762F-4293-B434-492AFE2E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3524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MUP</cp:lastModifiedBy>
  <cp:revision>3</cp:revision>
  <cp:lastPrinted>2012-10-22T09:58:00Z</cp:lastPrinted>
  <dcterms:created xsi:type="dcterms:W3CDTF">2024-12-12T14:20:00Z</dcterms:created>
  <dcterms:modified xsi:type="dcterms:W3CDTF">2024-12-19T10:23:00Z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